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D147" w14:textId="77777777" w:rsidR="00602583" w:rsidRPr="00602583" w:rsidRDefault="00602583" w:rsidP="00602583">
      <w:pPr>
        <w:spacing w:after="0"/>
        <w:jc w:val="center"/>
        <w:rPr>
          <w:rFonts w:cstheme="minorHAnsi"/>
          <w:b/>
          <w:sz w:val="28"/>
          <w:szCs w:val="28"/>
        </w:rPr>
      </w:pPr>
      <w:r w:rsidRPr="00602583">
        <w:rPr>
          <w:rFonts w:cstheme="minorHAnsi"/>
          <w:b/>
          <w:sz w:val="28"/>
          <w:szCs w:val="28"/>
        </w:rPr>
        <w:t>PRELIMINARY T</w:t>
      </w:r>
      <w:r w:rsidR="00D10A01">
        <w:rPr>
          <w:rFonts w:cstheme="minorHAnsi"/>
          <w:b/>
          <w:sz w:val="28"/>
          <w:szCs w:val="28"/>
        </w:rPr>
        <w:t>ERM SHEET</w:t>
      </w:r>
    </w:p>
    <w:p w14:paraId="17376970" w14:textId="77777777" w:rsidR="006D1386" w:rsidRPr="0099665D" w:rsidRDefault="00602583" w:rsidP="00602583">
      <w:pPr>
        <w:jc w:val="center"/>
        <w:rPr>
          <w:rFonts w:cstheme="minorHAnsi"/>
          <w:b/>
          <w:sz w:val="24"/>
          <w:szCs w:val="24"/>
        </w:rPr>
      </w:pPr>
      <w:r>
        <w:rPr>
          <w:rFonts w:cstheme="minorHAnsi"/>
          <w:b/>
          <w:sz w:val="24"/>
          <w:szCs w:val="24"/>
        </w:rPr>
        <w:t>“</w:t>
      </w:r>
      <w:r w:rsidR="0076626A">
        <w:rPr>
          <w:rFonts w:cstheme="minorHAnsi"/>
          <w:b/>
          <w:sz w:val="24"/>
          <w:szCs w:val="24"/>
        </w:rPr>
        <w:t>_______________</w:t>
      </w:r>
      <w:r>
        <w:rPr>
          <w:rFonts w:cstheme="minorHAnsi"/>
          <w:b/>
          <w:sz w:val="24"/>
          <w:szCs w:val="24"/>
        </w:rPr>
        <w:t>”</w:t>
      </w:r>
      <w:r w:rsidR="0076626A">
        <w:rPr>
          <w:rFonts w:cstheme="minorHAnsi"/>
          <w:b/>
          <w:sz w:val="24"/>
          <w:szCs w:val="24"/>
        </w:rPr>
        <w:t xml:space="preserve"> {Project Name}</w:t>
      </w:r>
      <w:r>
        <w:rPr>
          <w:rFonts w:cstheme="minorHAnsi"/>
          <w:b/>
          <w:sz w:val="24"/>
          <w:szCs w:val="24"/>
        </w:rPr>
        <w:t xml:space="preserve"> Development as modified in this document</w:t>
      </w:r>
    </w:p>
    <w:tbl>
      <w:tblPr>
        <w:tblStyle w:val="TableGrid"/>
        <w:tblW w:w="0" w:type="auto"/>
        <w:tblLook w:val="04A0" w:firstRow="1" w:lastRow="0" w:firstColumn="1" w:lastColumn="0" w:noHBand="0" w:noVBand="1"/>
      </w:tblPr>
      <w:tblGrid>
        <w:gridCol w:w="4652"/>
        <w:gridCol w:w="29"/>
        <w:gridCol w:w="4669"/>
      </w:tblGrid>
      <w:tr w:rsidR="0074780C" w14:paraId="4BAC150D" w14:textId="77777777" w:rsidTr="005539E5">
        <w:tc>
          <w:tcPr>
            <w:tcW w:w="4652" w:type="dxa"/>
          </w:tcPr>
          <w:p w14:paraId="43D49C98" w14:textId="77777777" w:rsidR="0074780C" w:rsidRPr="005539E5" w:rsidRDefault="0074780C">
            <w:pPr>
              <w:rPr>
                <w:rFonts w:cstheme="minorHAnsi"/>
              </w:rPr>
            </w:pPr>
            <w:r w:rsidRPr="005539E5">
              <w:rPr>
                <w:rFonts w:cstheme="minorHAnsi"/>
                <w:b/>
              </w:rPr>
              <w:t>“Developer”</w:t>
            </w:r>
          </w:p>
        </w:tc>
        <w:tc>
          <w:tcPr>
            <w:tcW w:w="4698" w:type="dxa"/>
            <w:gridSpan w:val="2"/>
          </w:tcPr>
          <w:p w14:paraId="4E8841D1" w14:textId="77777777" w:rsidR="0076626A" w:rsidRDefault="0076626A" w:rsidP="00FE2725">
            <w:pPr>
              <w:rPr>
                <w:rFonts w:cstheme="minorHAnsi"/>
              </w:rPr>
            </w:pPr>
            <w:r>
              <w:rPr>
                <w:rFonts w:cstheme="minorHAnsi"/>
              </w:rPr>
              <w:t>{Official Name}</w:t>
            </w:r>
          </w:p>
          <w:p w14:paraId="5C51DD85" w14:textId="77777777" w:rsidR="0074780C" w:rsidRPr="005539E5" w:rsidRDefault="0074780C" w:rsidP="00FE2725">
            <w:pPr>
              <w:rPr>
                <w:rFonts w:cstheme="minorHAnsi"/>
              </w:rPr>
            </w:pPr>
            <w:r w:rsidRPr="005539E5">
              <w:rPr>
                <w:rFonts w:cstheme="minorHAnsi"/>
              </w:rPr>
              <w:t xml:space="preserve">with </w:t>
            </w:r>
            <w:r w:rsidR="00FE2725" w:rsidRPr="005539E5">
              <w:rPr>
                <w:rFonts w:cstheme="minorHAnsi"/>
              </w:rPr>
              <w:t xml:space="preserve">an office at </w:t>
            </w:r>
            <w:r w:rsidR="0076626A">
              <w:rPr>
                <w:rFonts w:cstheme="minorHAnsi"/>
              </w:rPr>
              <w:t>{Primary Business Address}</w:t>
            </w:r>
          </w:p>
        </w:tc>
      </w:tr>
      <w:tr w:rsidR="006F66B7" w14:paraId="6D691BEC" w14:textId="77777777" w:rsidTr="005539E5">
        <w:tc>
          <w:tcPr>
            <w:tcW w:w="4652" w:type="dxa"/>
          </w:tcPr>
          <w:p w14:paraId="23B0767B" w14:textId="77777777" w:rsidR="006F66B7" w:rsidRPr="005539E5" w:rsidRDefault="006F66B7" w:rsidP="002076A3">
            <w:pPr>
              <w:rPr>
                <w:rFonts w:cstheme="minorHAnsi"/>
                <w:b/>
              </w:rPr>
            </w:pPr>
            <w:r>
              <w:rPr>
                <w:rFonts w:cstheme="minorHAnsi"/>
                <w:b/>
              </w:rPr>
              <w:t>“Property”</w:t>
            </w:r>
          </w:p>
        </w:tc>
        <w:tc>
          <w:tcPr>
            <w:tcW w:w="4698" w:type="dxa"/>
            <w:gridSpan w:val="2"/>
          </w:tcPr>
          <w:p w14:paraId="43BE0F98" w14:textId="77777777" w:rsidR="006F66B7" w:rsidRPr="005539E5" w:rsidRDefault="006F66B7" w:rsidP="0074780C">
            <w:pPr>
              <w:rPr>
                <w:rFonts w:cstheme="minorHAnsi"/>
              </w:rPr>
            </w:pPr>
            <w:r w:rsidRPr="006F66B7">
              <w:rPr>
                <w:rFonts w:cstheme="minorHAnsi"/>
              </w:rPr>
              <w:t>Parcels A</w:t>
            </w:r>
            <w:r w:rsidR="0076626A">
              <w:rPr>
                <w:rFonts w:cstheme="minorHAnsi"/>
              </w:rPr>
              <w:t>1</w:t>
            </w:r>
            <w:r w:rsidRPr="006F66B7">
              <w:rPr>
                <w:rFonts w:cstheme="minorHAnsi"/>
              </w:rPr>
              <w:t xml:space="preserve"> at 1</w:t>
            </w:r>
            <w:r w:rsidR="0076626A">
              <w:rPr>
                <w:rFonts w:cstheme="minorHAnsi"/>
              </w:rPr>
              <w:t>3</w:t>
            </w:r>
            <w:r w:rsidRPr="006F66B7">
              <w:rPr>
                <w:rFonts w:cstheme="minorHAnsi"/>
              </w:rPr>
              <w:t>0 Main Street</w:t>
            </w:r>
            <w:r>
              <w:rPr>
                <w:rFonts w:cstheme="minorHAnsi"/>
                <w:b/>
              </w:rPr>
              <w:t xml:space="preserve"> </w:t>
            </w:r>
            <w:r w:rsidRPr="005539E5">
              <w:rPr>
                <w:rFonts w:cstheme="minorHAnsi"/>
              </w:rPr>
              <w:t xml:space="preserve">(as defined by </w:t>
            </w:r>
            <w:r w:rsidRPr="0076626A">
              <w:rPr>
                <w:rFonts w:cstheme="minorHAnsi"/>
                <w:highlight w:val="yellow"/>
              </w:rPr>
              <w:t>Appendix C</w:t>
            </w:r>
            <w:r w:rsidRPr="005539E5">
              <w:rPr>
                <w:rFonts w:cstheme="minorHAnsi"/>
              </w:rPr>
              <w:t xml:space="preserve"> of the RF</w:t>
            </w:r>
            <w:r w:rsidR="0076626A">
              <w:rPr>
                <w:rFonts w:cstheme="minorHAnsi"/>
              </w:rPr>
              <w:t>P</w:t>
            </w:r>
            <w:r w:rsidRPr="005539E5">
              <w:rPr>
                <w:rFonts w:cstheme="minorHAnsi"/>
              </w:rPr>
              <w:t>)</w:t>
            </w:r>
          </w:p>
        </w:tc>
      </w:tr>
      <w:tr w:rsidR="0074780C" w14:paraId="27931D22" w14:textId="77777777" w:rsidTr="005539E5">
        <w:tc>
          <w:tcPr>
            <w:tcW w:w="4652" w:type="dxa"/>
          </w:tcPr>
          <w:p w14:paraId="7461278A" w14:textId="77777777" w:rsidR="0074780C" w:rsidRPr="005539E5" w:rsidRDefault="006F66B7" w:rsidP="002076A3">
            <w:pPr>
              <w:rPr>
                <w:rFonts w:cstheme="minorHAnsi"/>
              </w:rPr>
            </w:pPr>
            <w:r>
              <w:rPr>
                <w:rFonts w:cstheme="minorHAnsi"/>
                <w:b/>
              </w:rPr>
              <w:t>Purchase Price</w:t>
            </w:r>
          </w:p>
        </w:tc>
        <w:tc>
          <w:tcPr>
            <w:tcW w:w="4698" w:type="dxa"/>
            <w:gridSpan w:val="2"/>
          </w:tcPr>
          <w:p w14:paraId="4E36CE3F" w14:textId="77777777" w:rsidR="0074780C" w:rsidRPr="005539E5" w:rsidRDefault="006F66B7" w:rsidP="0076626A">
            <w:pPr>
              <w:rPr>
                <w:rFonts w:cstheme="minorHAnsi"/>
                <w:i/>
              </w:rPr>
            </w:pPr>
            <w:r>
              <w:rPr>
                <w:rFonts w:cstheme="minorHAnsi"/>
              </w:rPr>
              <w:t xml:space="preserve">Developer shall pay </w:t>
            </w:r>
            <w:r w:rsidR="0076626A">
              <w:rPr>
                <w:rFonts w:cstheme="minorHAnsi"/>
              </w:rPr>
              <w:t>{Dollar Amount written in words}</w:t>
            </w:r>
            <w:r>
              <w:rPr>
                <w:rFonts w:cstheme="minorHAnsi"/>
              </w:rPr>
              <w:t xml:space="preserve"> for the Property</w:t>
            </w:r>
          </w:p>
        </w:tc>
      </w:tr>
      <w:tr w:rsidR="005539E5" w14:paraId="209D2581" w14:textId="77777777" w:rsidTr="005539E5">
        <w:tc>
          <w:tcPr>
            <w:tcW w:w="4652" w:type="dxa"/>
            <w:vMerge w:val="restart"/>
          </w:tcPr>
          <w:p w14:paraId="51D15773" w14:textId="77777777" w:rsidR="005539E5" w:rsidRPr="005539E5" w:rsidRDefault="005539E5">
            <w:pPr>
              <w:rPr>
                <w:rFonts w:cstheme="minorHAnsi"/>
              </w:rPr>
            </w:pPr>
            <w:r w:rsidRPr="005539E5">
              <w:rPr>
                <w:rFonts w:cstheme="minorHAnsi"/>
                <w:b/>
              </w:rPr>
              <w:t>Common Area Maintenance (CAM) Charges</w:t>
            </w:r>
            <w:r w:rsidRPr="005539E5">
              <w:rPr>
                <w:rFonts w:cstheme="minorHAnsi"/>
              </w:rPr>
              <w:t xml:space="preserve"> (</w:t>
            </w:r>
            <w:r>
              <w:rPr>
                <w:rFonts w:cstheme="minorHAnsi"/>
              </w:rPr>
              <w:t>Per Gross Square Foot (GSF) of D</w:t>
            </w:r>
            <w:r w:rsidRPr="005539E5">
              <w:rPr>
                <w:rFonts w:cstheme="minorHAnsi"/>
              </w:rPr>
              <w:t>evelopment)</w:t>
            </w:r>
          </w:p>
        </w:tc>
        <w:tc>
          <w:tcPr>
            <w:tcW w:w="4698" w:type="dxa"/>
            <w:gridSpan w:val="2"/>
          </w:tcPr>
          <w:p w14:paraId="6714B629" w14:textId="77777777" w:rsidR="005539E5" w:rsidRPr="005539E5" w:rsidRDefault="006F66B7">
            <w:pPr>
              <w:rPr>
                <w:rFonts w:cstheme="minorHAnsi"/>
                <w:u w:val="single"/>
              </w:rPr>
            </w:pPr>
            <w:r>
              <w:rPr>
                <w:rFonts w:cstheme="minorHAnsi"/>
              </w:rPr>
              <w:t xml:space="preserve">Developer shall pay </w:t>
            </w:r>
            <w:r w:rsidR="005539E5" w:rsidRPr="005539E5">
              <w:rPr>
                <w:rFonts w:cstheme="minorHAnsi"/>
              </w:rPr>
              <w:t>$1.</w:t>
            </w:r>
            <w:r w:rsidR="0076626A">
              <w:rPr>
                <w:rFonts w:cstheme="minorHAnsi"/>
              </w:rPr>
              <w:t>1</w:t>
            </w:r>
            <w:r w:rsidR="005539E5" w:rsidRPr="005539E5">
              <w:rPr>
                <w:rFonts w:cstheme="minorHAnsi"/>
              </w:rPr>
              <w:t xml:space="preserve">0 per GSF (One Dollar and </w:t>
            </w:r>
            <w:r w:rsidR="0076626A">
              <w:rPr>
                <w:rFonts w:cstheme="minorHAnsi"/>
              </w:rPr>
              <w:t>Fifteen</w:t>
            </w:r>
            <w:r w:rsidR="005539E5" w:rsidRPr="005539E5">
              <w:rPr>
                <w:rFonts w:cstheme="minorHAnsi"/>
              </w:rPr>
              <w:t xml:space="preserve"> Cents per Gross Square Foot</w:t>
            </w:r>
            <w:r w:rsidR="005E123A">
              <w:rPr>
                <w:rFonts w:cstheme="minorHAnsi"/>
              </w:rPr>
              <w:t>)</w:t>
            </w:r>
            <w:r>
              <w:rPr>
                <w:rFonts w:cstheme="minorHAnsi"/>
              </w:rPr>
              <w:t xml:space="preserve"> annually</w:t>
            </w:r>
            <w:r w:rsidR="0076626A">
              <w:rPr>
                <w:rFonts w:cstheme="minorHAnsi"/>
              </w:rPr>
              <w:t xml:space="preserve"> (on each April 1</w:t>
            </w:r>
            <w:r w:rsidR="0076626A" w:rsidRPr="0076626A">
              <w:rPr>
                <w:rFonts w:cstheme="minorHAnsi"/>
                <w:vertAlign w:val="superscript"/>
              </w:rPr>
              <w:t>st</w:t>
            </w:r>
            <w:r w:rsidR="0076626A">
              <w:rPr>
                <w:rFonts w:cstheme="minorHAnsi"/>
              </w:rPr>
              <w:t>)</w:t>
            </w:r>
          </w:p>
        </w:tc>
      </w:tr>
      <w:tr w:rsidR="005539E5" w14:paraId="388652FF" w14:textId="77777777" w:rsidTr="005539E5">
        <w:tc>
          <w:tcPr>
            <w:tcW w:w="4652" w:type="dxa"/>
            <w:vMerge/>
          </w:tcPr>
          <w:p w14:paraId="47B47AD6" w14:textId="77777777" w:rsidR="005539E5" w:rsidRPr="005539E5" w:rsidRDefault="005539E5">
            <w:pPr>
              <w:rPr>
                <w:rFonts w:cstheme="minorHAnsi"/>
                <w:b/>
              </w:rPr>
            </w:pPr>
          </w:p>
        </w:tc>
        <w:tc>
          <w:tcPr>
            <w:tcW w:w="4698" w:type="dxa"/>
            <w:gridSpan w:val="2"/>
          </w:tcPr>
          <w:p w14:paraId="71D94DB0" w14:textId="77777777" w:rsidR="005539E5" w:rsidRPr="005539E5" w:rsidRDefault="005539E5" w:rsidP="00EF64B3">
            <w:pPr>
              <w:widowControl w:val="0"/>
              <w:rPr>
                <w:rFonts w:cstheme="minorHAnsi"/>
              </w:rPr>
            </w:pPr>
            <w:r w:rsidRPr="005539E5">
              <w:rPr>
                <w:rFonts w:cstheme="minorHAnsi"/>
              </w:rPr>
              <w:t>The CAM charges wi</w:t>
            </w:r>
            <w:r w:rsidR="0099665D">
              <w:rPr>
                <w:rFonts w:cstheme="minorHAnsi"/>
              </w:rPr>
              <w:t>ll be assessed on space</w:t>
            </w:r>
            <w:r w:rsidRPr="005539E5">
              <w:rPr>
                <w:rFonts w:cstheme="minorHAnsi"/>
              </w:rPr>
              <w:t xml:space="preserve"> leased and occupied within the Development.  CAM charges shall apply to the first 50% of the leasable area of the Development regardless of occupancy level, however, payments for space exceeding 50% of the total leasable area of the Development shall be conditioned upon such space being leased and occupied.</w:t>
            </w:r>
          </w:p>
        </w:tc>
      </w:tr>
      <w:tr w:rsidR="005539E5" w14:paraId="6EF1D291" w14:textId="77777777" w:rsidTr="005539E5">
        <w:tc>
          <w:tcPr>
            <w:tcW w:w="4652" w:type="dxa"/>
            <w:vMerge/>
          </w:tcPr>
          <w:p w14:paraId="142AD66F" w14:textId="77777777" w:rsidR="005539E5" w:rsidRPr="005539E5" w:rsidRDefault="005539E5">
            <w:pPr>
              <w:rPr>
                <w:rFonts w:cstheme="minorHAnsi"/>
                <w:b/>
              </w:rPr>
            </w:pPr>
          </w:p>
        </w:tc>
        <w:tc>
          <w:tcPr>
            <w:tcW w:w="4698" w:type="dxa"/>
            <w:gridSpan w:val="2"/>
          </w:tcPr>
          <w:p w14:paraId="4A7112FA" w14:textId="77777777" w:rsidR="005539E5" w:rsidRPr="005539E5" w:rsidRDefault="005539E5" w:rsidP="00EF64B3">
            <w:pPr>
              <w:widowControl w:val="0"/>
              <w:rPr>
                <w:rFonts w:ascii="Calibri" w:hAnsi="Calibri" w:cs="Arial"/>
              </w:rPr>
            </w:pPr>
            <w:r w:rsidRPr="005539E5">
              <w:rPr>
                <w:rFonts w:ascii="Calibri" w:hAnsi="Calibri" w:cs="Arial"/>
              </w:rPr>
              <w:t>The CAM charges shall increase annually based on the Consumer Price Index capped at 2% annually.</w:t>
            </w:r>
          </w:p>
        </w:tc>
      </w:tr>
      <w:tr w:rsidR="00A253B9" w14:paraId="34D972BF" w14:textId="77777777" w:rsidTr="005539E5">
        <w:tc>
          <w:tcPr>
            <w:tcW w:w="4652" w:type="dxa"/>
            <w:vMerge w:val="restart"/>
          </w:tcPr>
          <w:p w14:paraId="4E27E508" w14:textId="77777777" w:rsidR="00A253B9" w:rsidRPr="0099665D" w:rsidRDefault="00A253B9">
            <w:pPr>
              <w:rPr>
                <w:rFonts w:cstheme="minorHAnsi"/>
                <w:b/>
              </w:rPr>
            </w:pPr>
            <w:r w:rsidRPr="0099665D">
              <w:rPr>
                <w:rFonts w:cstheme="minorHAnsi"/>
                <w:b/>
              </w:rPr>
              <w:t>Development Program</w:t>
            </w:r>
          </w:p>
        </w:tc>
        <w:tc>
          <w:tcPr>
            <w:tcW w:w="4698" w:type="dxa"/>
            <w:gridSpan w:val="2"/>
          </w:tcPr>
          <w:p w14:paraId="6B8A5485" w14:textId="77777777" w:rsidR="00A253B9" w:rsidRPr="0099665D" w:rsidRDefault="0076626A" w:rsidP="00A253B9">
            <w:pPr>
              <w:rPr>
                <w:rFonts w:cstheme="minorHAnsi"/>
              </w:rPr>
            </w:pPr>
            <w:r>
              <w:rPr>
                <w:rFonts w:cstheme="minorHAnsi"/>
              </w:rPr>
              <w:t>{Describe Number of Buildings}</w:t>
            </w:r>
          </w:p>
        </w:tc>
      </w:tr>
      <w:tr w:rsidR="00A253B9" w14:paraId="45F52496" w14:textId="77777777" w:rsidTr="005539E5">
        <w:tc>
          <w:tcPr>
            <w:tcW w:w="4652" w:type="dxa"/>
            <w:vMerge/>
          </w:tcPr>
          <w:p w14:paraId="1513C9C1" w14:textId="77777777" w:rsidR="00A253B9" w:rsidRPr="0099665D" w:rsidRDefault="00A253B9">
            <w:pPr>
              <w:rPr>
                <w:rFonts w:cstheme="minorHAnsi"/>
              </w:rPr>
            </w:pPr>
          </w:p>
        </w:tc>
        <w:tc>
          <w:tcPr>
            <w:tcW w:w="4698" w:type="dxa"/>
            <w:gridSpan w:val="2"/>
          </w:tcPr>
          <w:p w14:paraId="332FA5B7" w14:textId="77777777" w:rsidR="00A253B9" w:rsidRPr="0099665D" w:rsidRDefault="0076626A" w:rsidP="006E59F9">
            <w:pPr>
              <w:rPr>
                <w:rFonts w:cstheme="minorHAnsi"/>
              </w:rPr>
            </w:pPr>
            <w:r>
              <w:rPr>
                <w:rFonts w:cstheme="minorHAnsi"/>
              </w:rPr>
              <w:t>{Number of}</w:t>
            </w:r>
            <w:r w:rsidR="00A253B9" w:rsidRPr="0099665D">
              <w:rPr>
                <w:rFonts w:cstheme="minorHAnsi"/>
              </w:rPr>
              <w:t xml:space="preserve"> Total Residential Units</w:t>
            </w:r>
          </w:p>
        </w:tc>
      </w:tr>
      <w:tr w:rsidR="00A253B9" w14:paraId="7F3F0D82" w14:textId="77777777" w:rsidTr="005539E5">
        <w:tc>
          <w:tcPr>
            <w:tcW w:w="4652" w:type="dxa"/>
            <w:vMerge/>
          </w:tcPr>
          <w:p w14:paraId="688976CA" w14:textId="77777777" w:rsidR="00A253B9" w:rsidRPr="0099665D" w:rsidRDefault="00A253B9">
            <w:pPr>
              <w:rPr>
                <w:rFonts w:cstheme="minorHAnsi"/>
              </w:rPr>
            </w:pPr>
          </w:p>
        </w:tc>
        <w:tc>
          <w:tcPr>
            <w:tcW w:w="4698" w:type="dxa"/>
            <w:gridSpan w:val="2"/>
          </w:tcPr>
          <w:p w14:paraId="7C9F1D96" w14:textId="77777777" w:rsidR="00A253B9" w:rsidRPr="0099665D" w:rsidRDefault="0076626A" w:rsidP="006E59F9">
            <w:pPr>
              <w:ind w:left="252"/>
              <w:rPr>
                <w:rFonts w:cstheme="minorHAnsi"/>
              </w:rPr>
            </w:pPr>
            <w:proofErr w:type="gramStart"/>
            <w:r>
              <w:rPr>
                <w:rFonts w:cstheme="minorHAnsi"/>
              </w:rPr>
              <w:t>{  }</w:t>
            </w:r>
            <w:proofErr w:type="gramEnd"/>
            <w:r w:rsidR="00070CB0" w:rsidRPr="0099665D">
              <w:rPr>
                <w:rFonts w:cstheme="minorHAnsi"/>
              </w:rPr>
              <w:t xml:space="preserve"> Percent of the Residential Units will be Affordable</w:t>
            </w:r>
          </w:p>
        </w:tc>
      </w:tr>
      <w:tr w:rsidR="00A253B9" w14:paraId="7D9E1C4A" w14:textId="77777777" w:rsidTr="005539E5">
        <w:tc>
          <w:tcPr>
            <w:tcW w:w="4652" w:type="dxa"/>
            <w:vMerge/>
          </w:tcPr>
          <w:p w14:paraId="30F6248C" w14:textId="77777777" w:rsidR="00A253B9" w:rsidRPr="0099665D" w:rsidRDefault="00A253B9">
            <w:pPr>
              <w:rPr>
                <w:rFonts w:cstheme="minorHAnsi"/>
              </w:rPr>
            </w:pPr>
          </w:p>
        </w:tc>
        <w:tc>
          <w:tcPr>
            <w:tcW w:w="4698" w:type="dxa"/>
            <w:gridSpan w:val="2"/>
          </w:tcPr>
          <w:p w14:paraId="6DE4CD1F" w14:textId="77777777" w:rsidR="00A253B9" w:rsidRPr="0099665D" w:rsidRDefault="0076626A" w:rsidP="006E59F9">
            <w:pPr>
              <w:rPr>
                <w:rFonts w:cstheme="minorHAnsi"/>
              </w:rPr>
            </w:pPr>
            <w:r>
              <w:rPr>
                <w:rFonts w:cstheme="minorHAnsi"/>
              </w:rPr>
              <w:t>{Number of} Retail Units/</w:t>
            </w:r>
            <w:r w:rsidR="00A253B9" w:rsidRPr="0099665D">
              <w:rPr>
                <w:rFonts w:cstheme="minorHAnsi"/>
              </w:rPr>
              <w:t>Commercial Space</w:t>
            </w:r>
            <w:r>
              <w:rPr>
                <w:rFonts w:cstheme="minorHAnsi"/>
              </w:rPr>
              <w:t>s</w:t>
            </w:r>
            <w:r w:rsidR="00A253B9" w:rsidRPr="0099665D">
              <w:rPr>
                <w:rFonts w:cstheme="minorHAnsi"/>
              </w:rPr>
              <w:t xml:space="preserve"> at Towpath Level</w:t>
            </w:r>
          </w:p>
        </w:tc>
      </w:tr>
      <w:tr w:rsidR="00A253B9" w14:paraId="7F1069B1" w14:textId="77777777" w:rsidTr="005539E5">
        <w:tc>
          <w:tcPr>
            <w:tcW w:w="4652" w:type="dxa"/>
            <w:vMerge/>
          </w:tcPr>
          <w:p w14:paraId="35B030CE" w14:textId="77777777" w:rsidR="00A253B9" w:rsidRPr="0099665D" w:rsidRDefault="00A253B9">
            <w:pPr>
              <w:rPr>
                <w:rFonts w:cstheme="minorHAnsi"/>
              </w:rPr>
            </w:pPr>
          </w:p>
        </w:tc>
        <w:tc>
          <w:tcPr>
            <w:tcW w:w="4698" w:type="dxa"/>
            <w:gridSpan w:val="2"/>
          </w:tcPr>
          <w:p w14:paraId="434D144B" w14:textId="77777777" w:rsidR="00A253B9" w:rsidRPr="0099665D" w:rsidRDefault="0076626A" w:rsidP="006E59F9">
            <w:pPr>
              <w:rPr>
                <w:rFonts w:cstheme="minorHAnsi"/>
              </w:rPr>
            </w:pPr>
            <w:r>
              <w:rPr>
                <w:rFonts w:cstheme="minorHAnsi"/>
              </w:rPr>
              <w:t>{Number of} Retail Units/</w:t>
            </w:r>
            <w:r w:rsidRPr="0099665D">
              <w:rPr>
                <w:rFonts w:cstheme="minorHAnsi"/>
              </w:rPr>
              <w:t>Commercial Space</w:t>
            </w:r>
            <w:r>
              <w:rPr>
                <w:rFonts w:cstheme="minorHAnsi"/>
              </w:rPr>
              <w:t>s</w:t>
            </w:r>
            <w:r w:rsidRPr="0099665D">
              <w:rPr>
                <w:rFonts w:cstheme="minorHAnsi"/>
              </w:rPr>
              <w:t xml:space="preserve"> at </w:t>
            </w:r>
            <w:r>
              <w:rPr>
                <w:rFonts w:cstheme="minorHAnsi"/>
              </w:rPr>
              <w:t>Street</w:t>
            </w:r>
            <w:r w:rsidRPr="0099665D">
              <w:rPr>
                <w:rFonts w:cstheme="minorHAnsi"/>
              </w:rPr>
              <w:t xml:space="preserve"> Level</w:t>
            </w:r>
          </w:p>
        </w:tc>
      </w:tr>
      <w:tr w:rsidR="0076626A" w14:paraId="36EE2A71" w14:textId="77777777" w:rsidTr="005539E5">
        <w:tc>
          <w:tcPr>
            <w:tcW w:w="4652" w:type="dxa"/>
            <w:vMerge/>
          </w:tcPr>
          <w:p w14:paraId="33B3B372" w14:textId="77777777" w:rsidR="0076626A" w:rsidRPr="0099665D" w:rsidRDefault="0076626A">
            <w:pPr>
              <w:rPr>
                <w:rFonts w:cstheme="minorHAnsi"/>
              </w:rPr>
            </w:pPr>
          </w:p>
        </w:tc>
        <w:tc>
          <w:tcPr>
            <w:tcW w:w="4698" w:type="dxa"/>
            <w:gridSpan w:val="2"/>
          </w:tcPr>
          <w:p w14:paraId="0FF7F7E8" w14:textId="77777777" w:rsidR="0076626A" w:rsidRDefault="0076626A" w:rsidP="006E59F9">
            <w:pPr>
              <w:rPr>
                <w:rFonts w:cstheme="minorHAnsi"/>
              </w:rPr>
            </w:pPr>
            <w:r>
              <w:rPr>
                <w:rFonts w:cstheme="minorHAnsi"/>
              </w:rPr>
              <w:t>{Total} Gross Square Feet of Commercial Spaces (Towpath, Street and Upper Levels)</w:t>
            </w:r>
          </w:p>
        </w:tc>
      </w:tr>
      <w:tr w:rsidR="006D1386" w14:paraId="004B02E3" w14:textId="77777777" w:rsidTr="005539E5">
        <w:tc>
          <w:tcPr>
            <w:tcW w:w="4652" w:type="dxa"/>
            <w:vMerge/>
          </w:tcPr>
          <w:p w14:paraId="69DEFC80" w14:textId="77777777" w:rsidR="006D1386" w:rsidRPr="0099665D" w:rsidRDefault="006D1386">
            <w:pPr>
              <w:rPr>
                <w:rFonts w:cstheme="minorHAnsi"/>
              </w:rPr>
            </w:pPr>
          </w:p>
        </w:tc>
        <w:tc>
          <w:tcPr>
            <w:tcW w:w="4698" w:type="dxa"/>
            <w:gridSpan w:val="2"/>
          </w:tcPr>
          <w:p w14:paraId="2A89B755" w14:textId="77777777" w:rsidR="006D1386" w:rsidRPr="0099665D" w:rsidRDefault="0076626A" w:rsidP="006E59F9">
            <w:pPr>
              <w:rPr>
                <w:rFonts w:cstheme="minorHAnsi"/>
              </w:rPr>
            </w:pPr>
            <w:r>
              <w:rPr>
                <w:rFonts w:cstheme="minorHAnsi"/>
              </w:rPr>
              <w:t>{Number of} Hotel Rooms</w:t>
            </w:r>
          </w:p>
        </w:tc>
      </w:tr>
      <w:tr w:rsidR="002D375F" w14:paraId="6DB54640" w14:textId="77777777" w:rsidTr="005539E5">
        <w:tc>
          <w:tcPr>
            <w:tcW w:w="4652" w:type="dxa"/>
            <w:vMerge/>
          </w:tcPr>
          <w:p w14:paraId="2A13090D" w14:textId="77777777" w:rsidR="002D375F" w:rsidRPr="0099665D" w:rsidRDefault="002D375F" w:rsidP="002D375F">
            <w:pPr>
              <w:rPr>
                <w:rFonts w:cstheme="minorHAnsi"/>
              </w:rPr>
            </w:pPr>
          </w:p>
        </w:tc>
        <w:tc>
          <w:tcPr>
            <w:tcW w:w="4698" w:type="dxa"/>
            <w:gridSpan w:val="2"/>
          </w:tcPr>
          <w:p w14:paraId="374F0666" w14:textId="255E15D1" w:rsidR="002D375F" w:rsidRDefault="002D375F" w:rsidP="002D375F">
            <w:pPr>
              <w:rPr>
                <w:rFonts w:cstheme="minorHAnsi"/>
              </w:rPr>
            </w:pPr>
            <w:r>
              <w:rPr>
                <w:rFonts w:cstheme="minorHAnsi"/>
              </w:rPr>
              <w:t>{Total} Gross Square Feet of the Overall Development</w:t>
            </w:r>
            <w:r w:rsidR="00A90DFB">
              <w:rPr>
                <w:rFonts w:cstheme="minorHAnsi"/>
              </w:rPr>
              <w:t xml:space="preserve"> Program</w:t>
            </w:r>
          </w:p>
        </w:tc>
      </w:tr>
      <w:tr w:rsidR="002D375F" w14:paraId="2B1E5A6F" w14:textId="77777777" w:rsidTr="005539E5">
        <w:tc>
          <w:tcPr>
            <w:tcW w:w="4652" w:type="dxa"/>
            <w:vMerge/>
          </w:tcPr>
          <w:p w14:paraId="58BA6B1F" w14:textId="77777777" w:rsidR="002D375F" w:rsidRPr="0099665D" w:rsidRDefault="002D375F" w:rsidP="002D375F">
            <w:pPr>
              <w:rPr>
                <w:rFonts w:cstheme="minorHAnsi"/>
              </w:rPr>
            </w:pPr>
          </w:p>
        </w:tc>
        <w:tc>
          <w:tcPr>
            <w:tcW w:w="4698" w:type="dxa"/>
            <w:gridSpan w:val="2"/>
          </w:tcPr>
          <w:p w14:paraId="02AC67FF" w14:textId="77777777" w:rsidR="002D375F" w:rsidRPr="0099665D" w:rsidRDefault="002D375F" w:rsidP="002D375F">
            <w:pPr>
              <w:rPr>
                <w:rFonts w:cstheme="minorHAnsi"/>
              </w:rPr>
            </w:pPr>
            <w:r>
              <w:rPr>
                <w:rFonts w:cstheme="minorHAnsi"/>
              </w:rPr>
              <w:t>{Number of} Parking Spaces in Garage</w:t>
            </w:r>
          </w:p>
        </w:tc>
      </w:tr>
      <w:tr w:rsidR="002D375F" w14:paraId="50C743DC" w14:textId="77777777" w:rsidTr="005539E5">
        <w:tc>
          <w:tcPr>
            <w:tcW w:w="4652" w:type="dxa"/>
          </w:tcPr>
          <w:p w14:paraId="46802207" w14:textId="77777777" w:rsidR="002D375F" w:rsidRPr="002076A3" w:rsidRDefault="002D375F" w:rsidP="002D375F">
            <w:pPr>
              <w:spacing w:after="120"/>
              <w:rPr>
                <w:rFonts w:cstheme="minorHAnsi"/>
              </w:rPr>
            </w:pPr>
            <w:r w:rsidRPr="002076A3">
              <w:rPr>
                <w:rFonts w:cstheme="minorHAnsi"/>
                <w:b/>
              </w:rPr>
              <w:t>Total Project Cost</w:t>
            </w:r>
          </w:p>
        </w:tc>
        <w:tc>
          <w:tcPr>
            <w:tcW w:w="4698" w:type="dxa"/>
            <w:gridSpan w:val="2"/>
          </w:tcPr>
          <w:p w14:paraId="3CA63EE2" w14:textId="77777777" w:rsidR="002D375F" w:rsidRPr="002076A3" w:rsidRDefault="002D375F" w:rsidP="002D375F">
            <w:pPr>
              <w:rPr>
                <w:rFonts w:cstheme="minorHAnsi"/>
              </w:rPr>
            </w:pPr>
            <w:r>
              <w:rPr>
                <w:rFonts w:cstheme="minorHAnsi"/>
              </w:rPr>
              <w:t>{Dollar Amount written in words}</w:t>
            </w:r>
          </w:p>
        </w:tc>
      </w:tr>
      <w:tr w:rsidR="002D375F" w14:paraId="70A57953" w14:textId="77777777" w:rsidTr="005539E5">
        <w:trPr>
          <w:trHeight w:val="367"/>
        </w:trPr>
        <w:tc>
          <w:tcPr>
            <w:tcW w:w="4652" w:type="dxa"/>
            <w:vMerge w:val="restart"/>
          </w:tcPr>
          <w:p w14:paraId="07832E02" w14:textId="77777777" w:rsidR="002D375F" w:rsidRPr="002076A3" w:rsidRDefault="002D375F" w:rsidP="002D375F">
            <w:pPr>
              <w:spacing w:after="120"/>
              <w:rPr>
                <w:rFonts w:cstheme="minorHAnsi"/>
                <w:b/>
              </w:rPr>
            </w:pPr>
            <w:r w:rsidRPr="002076A3">
              <w:rPr>
                <w:rFonts w:cstheme="minorHAnsi"/>
                <w:b/>
              </w:rPr>
              <w:t>Jobs Created</w:t>
            </w:r>
          </w:p>
        </w:tc>
        <w:tc>
          <w:tcPr>
            <w:tcW w:w="4698" w:type="dxa"/>
            <w:gridSpan w:val="2"/>
          </w:tcPr>
          <w:p w14:paraId="4E88C975" w14:textId="77777777" w:rsidR="002D375F" w:rsidRPr="0076626A" w:rsidRDefault="002D375F" w:rsidP="002D375F">
            <w:pPr>
              <w:tabs>
                <w:tab w:val="left" w:pos="720"/>
              </w:tabs>
              <w:spacing w:after="120"/>
              <w:rPr>
                <w:rFonts w:cstheme="minorHAnsi"/>
              </w:rPr>
            </w:pPr>
            <w:r w:rsidRPr="0076626A">
              <w:rPr>
                <w:rFonts w:cstheme="minorHAnsi"/>
              </w:rPr>
              <w:t xml:space="preserve">Minimum of </w:t>
            </w:r>
            <w:proofErr w:type="gramStart"/>
            <w:r>
              <w:rPr>
                <w:rFonts w:cstheme="minorHAnsi"/>
              </w:rPr>
              <w:t>{  }</w:t>
            </w:r>
            <w:proofErr w:type="gramEnd"/>
            <w:r w:rsidRPr="0076626A">
              <w:rPr>
                <w:rFonts w:cstheme="minorHAnsi"/>
              </w:rPr>
              <w:t xml:space="preserve"> jobs during construction (full-time equivalent)</w:t>
            </w:r>
          </w:p>
        </w:tc>
      </w:tr>
      <w:tr w:rsidR="002D375F" w14:paraId="273DF0BA" w14:textId="77777777" w:rsidTr="005539E5">
        <w:trPr>
          <w:trHeight w:val="367"/>
        </w:trPr>
        <w:tc>
          <w:tcPr>
            <w:tcW w:w="4652" w:type="dxa"/>
            <w:vMerge/>
          </w:tcPr>
          <w:p w14:paraId="172C4D9B" w14:textId="77777777" w:rsidR="002D375F" w:rsidRPr="002076A3" w:rsidRDefault="002D375F" w:rsidP="002D375F">
            <w:pPr>
              <w:spacing w:after="120"/>
              <w:rPr>
                <w:rFonts w:cstheme="minorHAnsi"/>
                <w:b/>
              </w:rPr>
            </w:pPr>
          </w:p>
        </w:tc>
        <w:tc>
          <w:tcPr>
            <w:tcW w:w="4698" w:type="dxa"/>
            <w:gridSpan w:val="2"/>
          </w:tcPr>
          <w:p w14:paraId="19A9EEE1" w14:textId="77777777" w:rsidR="002D375F" w:rsidRPr="0076626A" w:rsidRDefault="002D375F" w:rsidP="002D375F">
            <w:pPr>
              <w:spacing w:after="120"/>
              <w:rPr>
                <w:rFonts w:cstheme="minorHAnsi"/>
                <w:b/>
              </w:rPr>
            </w:pPr>
            <w:r w:rsidRPr="0076626A">
              <w:rPr>
                <w:rFonts w:cstheme="minorHAnsi"/>
              </w:rPr>
              <w:t xml:space="preserve">Minimum of </w:t>
            </w:r>
            <w:proofErr w:type="gramStart"/>
            <w:r>
              <w:rPr>
                <w:rFonts w:cstheme="minorHAnsi"/>
              </w:rPr>
              <w:t>{  }</w:t>
            </w:r>
            <w:proofErr w:type="gramEnd"/>
            <w:r>
              <w:rPr>
                <w:rFonts w:cstheme="minorHAnsi"/>
              </w:rPr>
              <w:t xml:space="preserve"> </w:t>
            </w:r>
            <w:r w:rsidRPr="0076626A">
              <w:rPr>
                <w:rFonts w:cstheme="minorHAnsi"/>
              </w:rPr>
              <w:t>permanent jobs in operation (full-time equivalent)</w:t>
            </w:r>
          </w:p>
        </w:tc>
      </w:tr>
      <w:tr w:rsidR="002D375F" w14:paraId="515F73A5" w14:textId="77777777" w:rsidTr="005539E5">
        <w:trPr>
          <w:trHeight w:val="327"/>
        </w:trPr>
        <w:tc>
          <w:tcPr>
            <w:tcW w:w="4652" w:type="dxa"/>
            <w:vMerge w:val="restart"/>
          </w:tcPr>
          <w:p w14:paraId="0E48D1E3" w14:textId="77777777" w:rsidR="002D375F" w:rsidRPr="002076A3" w:rsidRDefault="002D375F" w:rsidP="002D375F">
            <w:pPr>
              <w:spacing w:after="120"/>
              <w:rPr>
                <w:rFonts w:cstheme="minorHAnsi"/>
                <w:b/>
              </w:rPr>
            </w:pPr>
            <w:r w:rsidRPr="002076A3">
              <w:rPr>
                <w:rFonts w:cstheme="minorHAnsi"/>
                <w:b/>
              </w:rPr>
              <w:t>Schedule</w:t>
            </w:r>
            <w:r w:rsidRPr="002076A3">
              <w:rPr>
                <w:rFonts w:cstheme="minorHAnsi"/>
                <w:color w:val="FFFFFF" w:themeColor="background1"/>
                <w:u w:val="single"/>
              </w:rPr>
              <w:t>.</w:t>
            </w:r>
          </w:p>
        </w:tc>
        <w:tc>
          <w:tcPr>
            <w:tcW w:w="4698" w:type="dxa"/>
            <w:gridSpan w:val="2"/>
          </w:tcPr>
          <w:p w14:paraId="1AA89B6D" w14:textId="77777777" w:rsidR="002D375F" w:rsidRPr="002076A3" w:rsidRDefault="002D375F" w:rsidP="002D375F">
            <w:pPr>
              <w:tabs>
                <w:tab w:val="left" w:pos="1260"/>
              </w:tabs>
              <w:spacing w:after="120"/>
              <w:rPr>
                <w:rFonts w:cstheme="minorHAnsi"/>
              </w:rPr>
            </w:pPr>
            <w:r w:rsidRPr="002076A3">
              <w:rPr>
                <w:rFonts w:cstheme="minorHAnsi"/>
              </w:rPr>
              <w:t xml:space="preserve">Groundbreaking no later than </w:t>
            </w:r>
            <w:r>
              <w:rPr>
                <w:rFonts w:cstheme="minorHAnsi"/>
              </w:rPr>
              <w:t>{Date}</w:t>
            </w:r>
          </w:p>
        </w:tc>
      </w:tr>
      <w:tr w:rsidR="002D375F" w14:paraId="23351697" w14:textId="77777777" w:rsidTr="005539E5">
        <w:trPr>
          <w:trHeight w:val="327"/>
        </w:trPr>
        <w:tc>
          <w:tcPr>
            <w:tcW w:w="4652" w:type="dxa"/>
            <w:vMerge/>
          </w:tcPr>
          <w:p w14:paraId="55E472FB" w14:textId="77777777" w:rsidR="002D375F" w:rsidRPr="00100974" w:rsidRDefault="002D375F" w:rsidP="002D375F">
            <w:pPr>
              <w:spacing w:after="120"/>
              <w:rPr>
                <w:rFonts w:asciiTheme="majorHAnsi" w:hAnsiTheme="majorHAnsi"/>
                <w:b/>
                <w:sz w:val="24"/>
                <w:szCs w:val="24"/>
              </w:rPr>
            </w:pPr>
          </w:p>
        </w:tc>
        <w:tc>
          <w:tcPr>
            <w:tcW w:w="4698" w:type="dxa"/>
            <w:gridSpan w:val="2"/>
          </w:tcPr>
          <w:p w14:paraId="381BF28F" w14:textId="77777777" w:rsidR="002D375F" w:rsidRPr="001662C5" w:rsidRDefault="002D375F" w:rsidP="002D375F">
            <w:pPr>
              <w:spacing w:after="120"/>
              <w:rPr>
                <w:rFonts w:cstheme="minorHAnsi"/>
                <w:b/>
              </w:rPr>
            </w:pPr>
            <w:r w:rsidRPr="001662C5">
              <w:rPr>
                <w:rFonts w:cstheme="minorHAnsi"/>
              </w:rPr>
              <w:t xml:space="preserve">Soft opening of </w:t>
            </w:r>
            <w:r>
              <w:rPr>
                <w:rFonts w:cstheme="minorHAnsi"/>
              </w:rPr>
              <w:t>Commercial Spaces no later than {Date}.</w:t>
            </w:r>
          </w:p>
        </w:tc>
      </w:tr>
      <w:tr w:rsidR="002D375F" w14:paraId="69654AF0" w14:textId="77777777" w:rsidTr="005539E5">
        <w:trPr>
          <w:trHeight w:val="327"/>
        </w:trPr>
        <w:tc>
          <w:tcPr>
            <w:tcW w:w="4652" w:type="dxa"/>
            <w:vMerge/>
          </w:tcPr>
          <w:p w14:paraId="46B07300" w14:textId="77777777" w:rsidR="002D375F" w:rsidRPr="00100974" w:rsidRDefault="002D375F" w:rsidP="002D375F">
            <w:pPr>
              <w:spacing w:after="120"/>
              <w:rPr>
                <w:rFonts w:asciiTheme="majorHAnsi" w:hAnsiTheme="majorHAnsi"/>
                <w:b/>
                <w:sz w:val="24"/>
                <w:szCs w:val="24"/>
              </w:rPr>
            </w:pPr>
          </w:p>
        </w:tc>
        <w:tc>
          <w:tcPr>
            <w:tcW w:w="4698" w:type="dxa"/>
            <w:gridSpan w:val="2"/>
          </w:tcPr>
          <w:p w14:paraId="7A38A029" w14:textId="77777777" w:rsidR="002D375F" w:rsidRPr="001662C5" w:rsidRDefault="002D375F" w:rsidP="002D375F">
            <w:pPr>
              <w:spacing w:after="120"/>
              <w:rPr>
                <w:rFonts w:cstheme="minorHAnsi"/>
                <w:b/>
              </w:rPr>
            </w:pPr>
            <w:r w:rsidRPr="001662C5">
              <w:rPr>
                <w:rFonts w:cstheme="minorHAnsi"/>
              </w:rPr>
              <w:t xml:space="preserve">Residential Units available no later than                                       </w:t>
            </w:r>
            <w:proofErr w:type="gramStart"/>
            <w:r w:rsidRPr="001662C5">
              <w:rPr>
                <w:rFonts w:cstheme="minorHAnsi"/>
              </w:rPr>
              <w:t xml:space="preserve">   </w:t>
            </w:r>
            <w:r>
              <w:rPr>
                <w:rFonts w:cstheme="minorHAnsi"/>
              </w:rPr>
              <w:t>{</w:t>
            </w:r>
            <w:proofErr w:type="gramEnd"/>
            <w:r>
              <w:rPr>
                <w:rFonts w:cstheme="minorHAnsi"/>
              </w:rPr>
              <w:t>Date}.</w:t>
            </w:r>
          </w:p>
        </w:tc>
      </w:tr>
      <w:tr w:rsidR="002D375F" w14:paraId="1244F6CC" w14:textId="77777777" w:rsidTr="005539E5">
        <w:tc>
          <w:tcPr>
            <w:tcW w:w="4652" w:type="dxa"/>
            <w:vMerge w:val="restart"/>
          </w:tcPr>
          <w:p w14:paraId="6DF8D7BD" w14:textId="77777777" w:rsidR="002D375F" w:rsidRPr="006F66B7" w:rsidRDefault="002D375F" w:rsidP="002D375F">
            <w:pPr>
              <w:rPr>
                <w:rFonts w:cstheme="minorHAnsi"/>
              </w:rPr>
            </w:pPr>
            <w:r w:rsidRPr="006F66B7">
              <w:rPr>
                <w:rFonts w:cstheme="minorHAnsi"/>
                <w:b/>
              </w:rPr>
              <w:t>Economic Development Incentives</w:t>
            </w:r>
          </w:p>
        </w:tc>
        <w:tc>
          <w:tcPr>
            <w:tcW w:w="4698" w:type="dxa"/>
            <w:gridSpan w:val="2"/>
          </w:tcPr>
          <w:p w14:paraId="7E7965D7" w14:textId="77777777" w:rsidR="002D375F" w:rsidRPr="006F66B7" w:rsidRDefault="002D375F" w:rsidP="002D375F">
            <w:pPr>
              <w:tabs>
                <w:tab w:val="left" w:pos="4140"/>
              </w:tabs>
              <w:spacing w:after="120"/>
              <w:rPr>
                <w:rFonts w:cstheme="minorHAnsi"/>
              </w:rPr>
            </w:pPr>
            <w:r w:rsidRPr="006F66B7">
              <w:rPr>
                <w:rFonts w:cstheme="minorHAnsi"/>
              </w:rPr>
              <w:t>Developer understands that Erie Canal H</w:t>
            </w:r>
            <w:r>
              <w:rPr>
                <w:rFonts w:cstheme="minorHAnsi"/>
              </w:rPr>
              <w:t>arbor Development Corporation (“ECHDC”) shall sell P</w:t>
            </w:r>
            <w:r w:rsidRPr="006F66B7">
              <w:rPr>
                <w:rFonts w:cstheme="minorHAnsi"/>
              </w:rPr>
              <w:t xml:space="preserve">roperty for Purchase Price listed above and provide the Developer with </w:t>
            </w:r>
            <w:r>
              <w:rPr>
                <w:rFonts w:cstheme="minorHAnsi"/>
              </w:rPr>
              <w:t>up to Ten Million Dollars (</w:t>
            </w:r>
            <w:r w:rsidRPr="006F66B7">
              <w:rPr>
                <w:rFonts w:cstheme="minorHAnsi"/>
              </w:rPr>
              <w:t>$</w:t>
            </w:r>
            <w:r>
              <w:rPr>
                <w:rFonts w:cstheme="minorHAnsi"/>
              </w:rPr>
              <w:t>10</w:t>
            </w:r>
            <w:r w:rsidRPr="006F66B7">
              <w:rPr>
                <w:rFonts w:cstheme="minorHAnsi"/>
              </w:rPr>
              <w:t xml:space="preserve"> million</w:t>
            </w:r>
            <w:r>
              <w:rPr>
                <w:rFonts w:cstheme="minorHAnsi"/>
              </w:rPr>
              <w:t>)</w:t>
            </w:r>
            <w:r w:rsidRPr="006F66B7">
              <w:rPr>
                <w:rFonts w:cstheme="minorHAnsi"/>
              </w:rPr>
              <w:t xml:space="preserve"> for </w:t>
            </w:r>
            <w:r>
              <w:rPr>
                <w:rFonts w:cstheme="minorHAnsi"/>
              </w:rPr>
              <w:t>D</w:t>
            </w:r>
            <w:r w:rsidRPr="006F66B7">
              <w:rPr>
                <w:rFonts w:cstheme="minorHAnsi"/>
              </w:rPr>
              <w:t xml:space="preserve">evelopment </w:t>
            </w:r>
            <w:r>
              <w:rPr>
                <w:rFonts w:cstheme="minorHAnsi"/>
              </w:rPr>
              <w:t xml:space="preserve">amenities </w:t>
            </w:r>
            <w:r w:rsidRPr="006F66B7">
              <w:rPr>
                <w:rFonts w:cstheme="minorHAnsi"/>
              </w:rPr>
              <w:t>as described in the RFP</w:t>
            </w:r>
          </w:p>
        </w:tc>
      </w:tr>
      <w:tr w:rsidR="002D375F" w14:paraId="47D750AE" w14:textId="77777777" w:rsidTr="005539E5">
        <w:tc>
          <w:tcPr>
            <w:tcW w:w="4652" w:type="dxa"/>
            <w:vMerge/>
          </w:tcPr>
          <w:p w14:paraId="7ABCB62A" w14:textId="77777777" w:rsidR="002D375F" w:rsidRPr="006F66B7" w:rsidRDefault="002D375F" w:rsidP="002D375F">
            <w:pPr>
              <w:rPr>
                <w:rFonts w:cstheme="minorHAnsi"/>
              </w:rPr>
            </w:pPr>
          </w:p>
        </w:tc>
        <w:tc>
          <w:tcPr>
            <w:tcW w:w="4698" w:type="dxa"/>
            <w:gridSpan w:val="2"/>
          </w:tcPr>
          <w:p w14:paraId="34A56318" w14:textId="77777777" w:rsidR="002D375F" w:rsidRPr="006F66B7" w:rsidRDefault="002D375F" w:rsidP="002D375F">
            <w:pPr>
              <w:tabs>
                <w:tab w:val="left" w:pos="4140"/>
              </w:tabs>
              <w:spacing w:after="120"/>
              <w:rPr>
                <w:rFonts w:cstheme="minorHAnsi"/>
              </w:rPr>
            </w:pPr>
            <w:r>
              <w:rPr>
                <w:rFonts w:cstheme="minorHAnsi"/>
              </w:rPr>
              <w:t xml:space="preserve">No additional financial </w:t>
            </w:r>
            <w:r w:rsidRPr="006F66B7">
              <w:rPr>
                <w:rFonts w:cstheme="minorHAnsi"/>
              </w:rPr>
              <w:t>incentives from ECHDC shall be sought by the Developer or any of its associated partners on this project</w:t>
            </w:r>
          </w:p>
        </w:tc>
      </w:tr>
      <w:tr w:rsidR="002D375F" w14:paraId="75BF0012" w14:textId="77777777" w:rsidTr="005539E5">
        <w:tc>
          <w:tcPr>
            <w:tcW w:w="4652" w:type="dxa"/>
            <w:vMerge/>
          </w:tcPr>
          <w:p w14:paraId="2A3F0F8F" w14:textId="77777777" w:rsidR="002D375F" w:rsidRPr="006F66B7" w:rsidRDefault="002D375F" w:rsidP="002D375F">
            <w:pPr>
              <w:rPr>
                <w:rFonts w:cstheme="minorHAnsi"/>
              </w:rPr>
            </w:pPr>
          </w:p>
        </w:tc>
        <w:tc>
          <w:tcPr>
            <w:tcW w:w="4698" w:type="dxa"/>
            <w:gridSpan w:val="2"/>
          </w:tcPr>
          <w:p w14:paraId="5044AD73" w14:textId="77777777" w:rsidR="002D375F" w:rsidRPr="006F66B7" w:rsidRDefault="002D375F" w:rsidP="002D375F">
            <w:pPr>
              <w:rPr>
                <w:rFonts w:cstheme="minorHAnsi"/>
              </w:rPr>
            </w:pPr>
            <w:r w:rsidRPr="006F66B7">
              <w:rPr>
                <w:rFonts w:cstheme="minorHAnsi"/>
              </w:rPr>
              <w:t>Developer has right to apply for a payment in lieu of tax (“PILOT”) agreement and associated abatements of sales tax on construction materials and mortgage recording tax, Low Income Housing Tax Credits, New Market Tax Credits, and/or Brownfield Tax Credits</w:t>
            </w:r>
            <w:r>
              <w:rPr>
                <w:rFonts w:cstheme="minorHAnsi"/>
              </w:rPr>
              <w:t>, or other municipal financial incentives</w:t>
            </w:r>
          </w:p>
        </w:tc>
      </w:tr>
      <w:tr w:rsidR="002D375F" w14:paraId="620533CD" w14:textId="77777777" w:rsidTr="005539E5">
        <w:tc>
          <w:tcPr>
            <w:tcW w:w="4652" w:type="dxa"/>
          </w:tcPr>
          <w:p w14:paraId="3B72B6F0" w14:textId="77777777" w:rsidR="002D375F" w:rsidRPr="00B216AD" w:rsidRDefault="002D375F" w:rsidP="002D375F">
            <w:pPr>
              <w:rPr>
                <w:rFonts w:cstheme="minorHAnsi"/>
              </w:rPr>
            </w:pPr>
            <w:r w:rsidRPr="00B216AD">
              <w:rPr>
                <w:rFonts w:cstheme="minorHAnsi"/>
                <w:b/>
              </w:rPr>
              <w:t>Prevailing Wage Rates</w:t>
            </w:r>
          </w:p>
        </w:tc>
        <w:tc>
          <w:tcPr>
            <w:tcW w:w="4698" w:type="dxa"/>
            <w:gridSpan w:val="2"/>
          </w:tcPr>
          <w:p w14:paraId="3AE0ED87" w14:textId="77777777" w:rsidR="002D375F" w:rsidRPr="00B216AD" w:rsidRDefault="002D375F" w:rsidP="002D375F">
            <w:pPr>
              <w:rPr>
                <w:rFonts w:cstheme="minorHAnsi"/>
              </w:rPr>
            </w:pPr>
            <w:r w:rsidRPr="00B216AD">
              <w:rPr>
                <w:rFonts w:cstheme="minorHAnsi"/>
              </w:rPr>
              <w:t>The $</w:t>
            </w:r>
            <w:r>
              <w:rPr>
                <w:rFonts w:cstheme="minorHAnsi"/>
              </w:rPr>
              <w:t>10</w:t>
            </w:r>
            <w:r w:rsidRPr="00B216AD">
              <w:rPr>
                <w:rFonts w:cstheme="minorHAnsi"/>
              </w:rPr>
              <w:t xml:space="preserve"> million funded by the ECHDC shall be subject to prevailing wage rates</w:t>
            </w:r>
          </w:p>
        </w:tc>
      </w:tr>
      <w:tr w:rsidR="002D375F" w14:paraId="39F27109" w14:textId="77777777" w:rsidTr="005539E5">
        <w:tc>
          <w:tcPr>
            <w:tcW w:w="4652" w:type="dxa"/>
          </w:tcPr>
          <w:p w14:paraId="7CA11E8E" w14:textId="77777777" w:rsidR="002D375F" w:rsidRPr="00B216AD" w:rsidRDefault="002D375F" w:rsidP="002D375F">
            <w:pPr>
              <w:rPr>
                <w:rFonts w:cstheme="minorHAnsi"/>
              </w:rPr>
            </w:pPr>
            <w:r w:rsidRPr="00B216AD">
              <w:rPr>
                <w:rFonts w:cstheme="minorHAnsi"/>
                <w:b/>
              </w:rPr>
              <w:t>Labor Peace Agreement (“LPA”)</w:t>
            </w:r>
          </w:p>
        </w:tc>
        <w:tc>
          <w:tcPr>
            <w:tcW w:w="4698" w:type="dxa"/>
            <w:gridSpan w:val="2"/>
          </w:tcPr>
          <w:p w14:paraId="4C1E1AAE" w14:textId="77777777" w:rsidR="002D375F" w:rsidRPr="00B216AD" w:rsidRDefault="002D375F" w:rsidP="002D375F">
            <w:pPr>
              <w:rPr>
                <w:rFonts w:cstheme="minorHAnsi"/>
              </w:rPr>
            </w:pPr>
            <w:r w:rsidRPr="00B216AD">
              <w:rPr>
                <w:rFonts w:cstheme="minorHAnsi"/>
              </w:rPr>
              <w:t>Developer will comply with Section 2879 of the New York Public Authorities Law</w:t>
            </w:r>
          </w:p>
        </w:tc>
      </w:tr>
      <w:tr w:rsidR="002D375F" w14:paraId="5D6D6F84" w14:textId="77777777" w:rsidTr="005539E5">
        <w:tc>
          <w:tcPr>
            <w:tcW w:w="4652" w:type="dxa"/>
          </w:tcPr>
          <w:p w14:paraId="24E7285C" w14:textId="77777777" w:rsidR="002D375F" w:rsidRPr="00B216AD" w:rsidRDefault="002D375F" w:rsidP="002D375F">
            <w:pPr>
              <w:rPr>
                <w:rFonts w:cstheme="minorHAnsi"/>
              </w:rPr>
            </w:pPr>
            <w:r w:rsidRPr="00B216AD">
              <w:rPr>
                <w:rFonts w:cstheme="minorHAnsi"/>
                <w:b/>
              </w:rPr>
              <w:t>M/WBE and SDVOB Goals</w:t>
            </w:r>
            <w:r w:rsidRPr="00B216AD">
              <w:rPr>
                <w:rFonts w:cstheme="minorHAnsi"/>
              </w:rPr>
              <w:t xml:space="preserve">  </w:t>
            </w:r>
          </w:p>
        </w:tc>
        <w:tc>
          <w:tcPr>
            <w:tcW w:w="4698" w:type="dxa"/>
            <w:gridSpan w:val="2"/>
          </w:tcPr>
          <w:p w14:paraId="53040CD7" w14:textId="77777777" w:rsidR="002D375F" w:rsidRPr="00B216AD" w:rsidRDefault="002D375F" w:rsidP="002D375F">
            <w:pPr>
              <w:rPr>
                <w:rFonts w:cstheme="minorHAnsi"/>
              </w:rPr>
            </w:pPr>
            <w:r w:rsidRPr="00B216AD">
              <w:rPr>
                <w:rFonts w:cstheme="minorHAnsi"/>
              </w:rPr>
              <w:t>The $</w:t>
            </w:r>
            <w:r>
              <w:rPr>
                <w:rFonts w:cstheme="minorHAnsi"/>
              </w:rPr>
              <w:t>10</w:t>
            </w:r>
            <w:r w:rsidRPr="00B216AD">
              <w:rPr>
                <w:rFonts w:cstheme="minorHAnsi"/>
              </w:rPr>
              <w:t xml:space="preserve"> million funded by the ECHDC shall be subject to a </w:t>
            </w:r>
            <w:r>
              <w:rPr>
                <w:rFonts w:cstheme="minorHAnsi"/>
              </w:rPr>
              <w:t xml:space="preserve">30% </w:t>
            </w:r>
            <w:r w:rsidRPr="00B216AD">
              <w:rPr>
                <w:rFonts w:cstheme="minorHAnsi"/>
              </w:rPr>
              <w:t>Minority</w:t>
            </w:r>
            <w:r>
              <w:rPr>
                <w:rFonts w:cstheme="minorHAnsi"/>
              </w:rPr>
              <w:t xml:space="preserve"> and </w:t>
            </w:r>
            <w:r w:rsidRPr="00B216AD">
              <w:rPr>
                <w:rFonts w:cstheme="minorHAnsi"/>
              </w:rPr>
              <w:t xml:space="preserve">Women Business Enterprise contracting goal, and a 3% </w:t>
            </w:r>
            <w:r w:rsidRPr="00B216AD">
              <w:rPr>
                <w:rFonts w:cstheme="minorHAnsi"/>
                <w:shd w:val="clear" w:color="auto" w:fill="FFFFFF"/>
              </w:rPr>
              <w:t>Service-Disabled Veteran-Owned Business</w:t>
            </w:r>
            <w:r w:rsidRPr="00B216AD">
              <w:rPr>
                <w:rFonts w:cstheme="minorHAnsi"/>
              </w:rPr>
              <w:t xml:space="preserve"> (SDVOB) contracting goal</w:t>
            </w:r>
          </w:p>
        </w:tc>
      </w:tr>
      <w:tr w:rsidR="002D375F" w14:paraId="60591A04" w14:textId="77777777" w:rsidTr="005539E5">
        <w:tc>
          <w:tcPr>
            <w:tcW w:w="4652" w:type="dxa"/>
          </w:tcPr>
          <w:p w14:paraId="4A5C0BDF" w14:textId="77777777" w:rsidR="002D375F" w:rsidRPr="00BD5978" w:rsidRDefault="002D375F" w:rsidP="002D375F">
            <w:pPr>
              <w:tabs>
                <w:tab w:val="left" w:pos="3690"/>
                <w:tab w:val="left" w:pos="4050"/>
              </w:tabs>
              <w:spacing w:after="120"/>
              <w:rPr>
                <w:rFonts w:cstheme="minorHAnsi"/>
              </w:rPr>
            </w:pPr>
            <w:r w:rsidRPr="00BD5978">
              <w:rPr>
                <w:rFonts w:cstheme="minorHAnsi"/>
                <w:b/>
              </w:rPr>
              <w:t>Principles for High Road Development</w:t>
            </w:r>
          </w:p>
          <w:p w14:paraId="48403996" w14:textId="77777777" w:rsidR="002D375F" w:rsidRPr="00BD5978" w:rsidRDefault="002D375F" w:rsidP="002D375F">
            <w:pPr>
              <w:rPr>
                <w:rFonts w:cstheme="minorHAnsi"/>
              </w:rPr>
            </w:pPr>
          </w:p>
        </w:tc>
        <w:tc>
          <w:tcPr>
            <w:tcW w:w="4698" w:type="dxa"/>
            <w:gridSpan w:val="2"/>
          </w:tcPr>
          <w:p w14:paraId="62EE0595" w14:textId="77777777" w:rsidR="002D375F" w:rsidRPr="00BD5978" w:rsidRDefault="002D375F" w:rsidP="002D375F">
            <w:pPr>
              <w:rPr>
                <w:rFonts w:cstheme="minorHAnsi"/>
              </w:rPr>
            </w:pPr>
            <w:r w:rsidRPr="00BD5978">
              <w:rPr>
                <w:rFonts w:cstheme="minorHAnsi"/>
              </w:rPr>
              <w:t>Developer agrees to report Development Program’s impact on the community with respect to encouraging local business opportunities and providing affordable housing</w:t>
            </w:r>
          </w:p>
        </w:tc>
      </w:tr>
      <w:tr w:rsidR="002D375F" w14:paraId="2C210FA5" w14:textId="77777777" w:rsidTr="005539E5">
        <w:tc>
          <w:tcPr>
            <w:tcW w:w="4652" w:type="dxa"/>
          </w:tcPr>
          <w:p w14:paraId="5547F314" w14:textId="77777777" w:rsidR="002D375F" w:rsidRPr="00BD5978" w:rsidRDefault="002D375F" w:rsidP="002D375F">
            <w:pPr>
              <w:rPr>
                <w:rFonts w:cstheme="minorHAnsi"/>
                <w:b/>
              </w:rPr>
            </w:pPr>
            <w:r w:rsidRPr="00BD5978">
              <w:rPr>
                <w:rFonts w:cstheme="minorHAnsi"/>
                <w:b/>
                <w:shd w:val="clear" w:color="auto" w:fill="FFFFFF"/>
              </w:rPr>
              <w:t>Leadership in Energy and Environmental Design</w:t>
            </w:r>
            <w:r w:rsidRPr="00BD5978">
              <w:rPr>
                <w:rFonts w:cstheme="minorHAnsi"/>
                <w:b/>
              </w:rPr>
              <w:t xml:space="preserve"> (“LEED”)</w:t>
            </w:r>
          </w:p>
        </w:tc>
        <w:tc>
          <w:tcPr>
            <w:tcW w:w="4698" w:type="dxa"/>
            <w:gridSpan w:val="2"/>
          </w:tcPr>
          <w:p w14:paraId="4445281F" w14:textId="77777777" w:rsidR="002D375F" w:rsidRPr="00BD5978" w:rsidRDefault="002D375F" w:rsidP="002D375F">
            <w:pPr>
              <w:rPr>
                <w:rFonts w:cstheme="minorHAnsi"/>
                <w:i/>
              </w:rPr>
            </w:pPr>
            <w:r w:rsidRPr="00BD5978">
              <w:rPr>
                <w:rFonts w:cstheme="minorHAnsi"/>
              </w:rPr>
              <w:t>Incorporating sustainable building practices and LEED certified Core &amp; Shell</w:t>
            </w:r>
          </w:p>
        </w:tc>
      </w:tr>
      <w:tr w:rsidR="002D375F" w14:paraId="0AC8663A" w14:textId="77777777" w:rsidTr="005539E5">
        <w:tc>
          <w:tcPr>
            <w:tcW w:w="4652" w:type="dxa"/>
          </w:tcPr>
          <w:p w14:paraId="0B61F361" w14:textId="77777777" w:rsidR="002D375F" w:rsidRPr="00BD5978" w:rsidRDefault="002D375F" w:rsidP="002D375F">
            <w:pPr>
              <w:autoSpaceDE w:val="0"/>
              <w:autoSpaceDN w:val="0"/>
              <w:adjustRightInd w:val="0"/>
              <w:rPr>
                <w:rFonts w:cstheme="minorHAnsi"/>
                <w:b/>
                <w:shd w:val="clear" w:color="auto" w:fill="FFFFFF"/>
              </w:rPr>
            </w:pPr>
            <w:r w:rsidRPr="00BD5978">
              <w:rPr>
                <w:rFonts w:cstheme="minorHAnsi"/>
                <w:b/>
                <w:shd w:val="clear" w:color="auto" w:fill="FFFFFF"/>
              </w:rPr>
              <w:t>Security Deposit</w:t>
            </w:r>
          </w:p>
        </w:tc>
        <w:tc>
          <w:tcPr>
            <w:tcW w:w="4698" w:type="dxa"/>
            <w:gridSpan w:val="2"/>
          </w:tcPr>
          <w:p w14:paraId="47C279D3" w14:textId="77777777" w:rsidR="002D375F" w:rsidRPr="00BD5978" w:rsidRDefault="002D375F" w:rsidP="002D375F">
            <w:pPr>
              <w:rPr>
                <w:rFonts w:cstheme="minorHAnsi"/>
              </w:rPr>
            </w:pPr>
            <w:r w:rsidRPr="00BD5978">
              <w:rPr>
                <w:rFonts w:cstheme="minorHAnsi"/>
              </w:rPr>
              <w:t xml:space="preserve">Developer shall provide a security deposit of </w:t>
            </w:r>
            <w:r>
              <w:rPr>
                <w:rFonts w:cstheme="minorHAnsi"/>
              </w:rPr>
              <w:t>{written dollar amount}</w:t>
            </w:r>
            <w:r w:rsidRPr="00BD5978">
              <w:rPr>
                <w:rFonts w:cstheme="minorHAnsi"/>
              </w:rPr>
              <w:t xml:space="preserve"> </w:t>
            </w:r>
          </w:p>
        </w:tc>
      </w:tr>
      <w:tr w:rsidR="002D375F" w14:paraId="4DD1C9C6" w14:textId="77777777" w:rsidTr="00D10A01">
        <w:trPr>
          <w:trHeight w:val="982"/>
        </w:trPr>
        <w:tc>
          <w:tcPr>
            <w:tcW w:w="4681" w:type="dxa"/>
            <w:gridSpan w:val="2"/>
            <w:vMerge w:val="restart"/>
          </w:tcPr>
          <w:p w14:paraId="450678FD" w14:textId="77777777" w:rsidR="002D375F" w:rsidRPr="00BD5978" w:rsidRDefault="002D375F" w:rsidP="002D375F">
            <w:pPr>
              <w:rPr>
                <w:rFonts w:cstheme="minorHAnsi"/>
              </w:rPr>
            </w:pPr>
            <w:r w:rsidRPr="00BD5978">
              <w:rPr>
                <w:rFonts w:cstheme="minorHAnsi"/>
                <w:b/>
                <w:shd w:val="clear" w:color="auto" w:fill="FFFFFF"/>
              </w:rPr>
              <w:t>Liquidated Damages Deposit</w:t>
            </w:r>
          </w:p>
          <w:p w14:paraId="245C6B69" w14:textId="77777777" w:rsidR="002D375F" w:rsidRPr="00BD5978" w:rsidRDefault="002D375F" w:rsidP="002D375F">
            <w:pPr>
              <w:autoSpaceDE w:val="0"/>
              <w:autoSpaceDN w:val="0"/>
              <w:adjustRightInd w:val="0"/>
              <w:rPr>
                <w:rFonts w:cstheme="minorHAnsi"/>
              </w:rPr>
            </w:pPr>
          </w:p>
        </w:tc>
        <w:tc>
          <w:tcPr>
            <w:tcW w:w="4669" w:type="dxa"/>
          </w:tcPr>
          <w:p w14:paraId="08916B65" w14:textId="77777777" w:rsidR="002D375F" w:rsidRPr="00BD5978" w:rsidRDefault="002D375F" w:rsidP="002D375F">
            <w:pPr>
              <w:autoSpaceDE w:val="0"/>
              <w:autoSpaceDN w:val="0"/>
              <w:adjustRightInd w:val="0"/>
              <w:rPr>
                <w:rFonts w:cstheme="minorHAnsi"/>
              </w:rPr>
            </w:pPr>
            <w:r w:rsidRPr="00BD5978">
              <w:rPr>
                <w:rFonts w:cstheme="minorHAnsi"/>
              </w:rPr>
              <w:t>Immediately upon notification of selection by ECHDC, Developer shall provide a Security Deposit to be applied as liquidated damages for breach by the Developer concerning development of the A</w:t>
            </w:r>
            <w:r>
              <w:rPr>
                <w:rFonts w:cstheme="minorHAnsi"/>
              </w:rPr>
              <w:t>1</w:t>
            </w:r>
            <w:r w:rsidRPr="00BD5978">
              <w:rPr>
                <w:rFonts w:cstheme="minorHAnsi"/>
              </w:rPr>
              <w:t xml:space="preserve"> parcel.</w:t>
            </w:r>
          </w:p>
        </w:tc>
      </w:tr>
      <w:tr w:rsidR="002D375F" w14:paraId="123A8534" w14:textId="77777777" w:rsidTr="00D10A01">
        <w:trPr>
          <w:trHeight w:val="981"/>
        </w:trPr>
        <w:tc>
          <w:tcPr>
            <w:tcW w:w="4681" w:type="dxa"/>
            <w:gridSpan w:val="2"/>
            <w:vMerge/>
          </w:tcPr>
          <w:p w14:paraId="043680BB" w14:textId="77777777" w:rsidR="002D375F" w:rsidRPr="00BD5978" w:rsidRDefault="002D375F" w:rsidP="002D375F">
            <w:pPr>
              <w:rPr>
                <w:rFonts w:cstheme="minorHAnsi"/>
                <w:b/>
                <w:shd w:val="clear" w:color="auto" w:fill="FFFFFF"/>
              </w:rPr>
            </w:pPr>
          </w:p>
        </w:tc>
        <w:tc>
          <w:tcPr>
            <w:tcW w:w="4669" w:type="dxa"/>
          </w:tcPr>
          <w:p w14:paraId="39F54A92" w14:textId="77777777" w:rsidR="002D375F" w:rsidRPr="00BD5978" w:rsidRDefault="002D375F" w:rsidP="002D375F">
            <w:pPr>
              <w:rPr>
                <w:rFonts w:cstheme="minorHAnsi"/>
                <w:b/>
                <w:shd w:val="clear" w:color="auto" w:fill="FFFFFF"/>
              </w:rPr>
            </w:pPr>
            <w:r w:rsidRPr="00BD5978">
              <w:rPr>
                <w:rFonts w:cstheme="minorHAnsi"/>
              </w:rPr>
              <w:t>The Deposit may be in the form of certified or cashier’s check or irrevocable standby letter of credit payable in favor of ECHDC, satisfactory in all respects to ECHDC and ESDC in their sole discretion.</w:t>
            </w:r>
          </w:p>
        </w:tc>
      </w:tr>
      <w:tr w:rsidR="002D375F" w14:paraId="432213EC" w14:textId="77777777" w:rsidTr="00D10A01">
        <w:tc>
          <w:tcPr>
            <w:tcW w:w="4681" w:type="dxa"/>
            <w:gridSpan w:val="2"/>
            <w:vMerge/>
          </w:tcPr>
          <w:p w14:paraId="6A14DE46" w14:textId="77777777" w:rsidR="002D375F" w:rsidRPr="00BD5978" w:rsidRDefault="002D375F" w:rsidP="002D375F">
            <w:pPr>
              <w:rPr>
                <w:rFonts w:cstheme="minorHAnsi"/>
              </w:rPr>
            </w:pPr>
          </w:p>
        </w:tc>
        <w:tc>
          <w:tcPr>
            <w:tcW w:w="4669" w:type="dxa"/>
          </w:tcPr>
          <w:p w14:paraId="3DA02116" w14:textId="77777777" w:rsidR="002D375F" w:rsidRPr="00BD5978" w:rsidRDefault="002D375F" w:rsidP="002D375F">
            <w:pPr>
              <w:autoSpaceDE w:val="0"/>
              <w:autoSpaceDN w:val="0"/>
              <w:adjustRightInd w:val="0"/>
              <w:rPr>
                <w:rFonts w:cstheme="minorHAnsi"/>
              </w:rPr>
            </w:pPr>
            <w:r w:rsidRPr="00BD5978">
              <w:rPr>
                <w:rFonts w:cstheme="minorHAnsi"/>
              </w:rPr>
              <w:t>If within five (5) business days after notification of its selection a Deposit is not received, ECHDC may terminate the selection of that developer and select another developer.</w:t>
            </w:r>
          </w:p>
        </w:tc>
      </w:tr>
      <w:tr w:rsidR="002D375F" w14:paraId="724AF968" w14:textId="77777777" w:rsidTr="00D10A01">
        <w:tc>
          <w:tcPr>
            <w:tcW w:w="4681" w:type="dxa"/>
            <w:gridSpan w:val="2"/>
            <w:vMerge/>
          </w:tcPr>
          <w:p w14:paraId="0D6310CA" w14:textId="77777777" w:rsidR="002D375F" w:rsidRPr="00BD5978" w:rsidRDefault="002D375F" w:rsidP="002D375F">
            <w:pPr>
              <w:rPr>
                <w:rFonts w:cstheme="minorHAnsi"/>
              </w:rPr>
            </w:pPr>
          </w:p>
        </w:tc>
        <w:tc>
          <w:tcPr>
            <w:tcW w:w="4669" w:type="dxa"/>
          </w:tcPr>
          <w:p w14:paraId="2C87D6DF" w14:textId="77777777" w:rsidR="002D375F" w:rsidRPr="00BD5978" w:rsidRDefault="002D375F" w:rsidP="002D375F">
            <w:pPr>
              <w:autoSpaceDE w:val="0"/>
              <w:autoSpaceDN w:val="0"/>
              <w:adjustRightInd w:val="0"/>
              <w:rPr>
                <w:rFonts w:cstheme="minorHAnsi"/>
              </w:rPr>
            </w:pPr>
            <w:r w:rsidRPr="00BD5978">
              <w:rPr>
                <w:rFonts w:cstheme="minorHAnsi"/>
              </w:rPr>
              <w:t>The Deposit shall, among other things, secure the selected developer’s obligation for timely submission of all documents and information deemed necessary by ECHDC, documents such as development plans and construction documents, as well as proceeding with construction as set forth in the Schedule (see Page 2 above).</w:t>
            </w:r>
          </w:p>
        </w:tc>
      </w:tr>
      <w:tr w:rsidR="002D375F" w14:paraId="1DFD2050" w14:textId="77777777" w:rsidTr="00D10A01">
        <w:tc>
          <w:tcPr>
            <w:tcW w:w="4681" w:type="dxa"/>
            <w:gridSpan w:val="2"/>
          </w:tcPr>
          <w:p w14:paraId="414F072A" w14:textId="77777777" w:rsidR="002D375F" w:rsidRPr="00D10A01" w:rsidRDefault="002D375F" w:rsidP="002D375F">
            <w:pPr>
              <w:rPr>
                <w:rFonts w:cstheme="minorHAnsi"/>
                <w:b/>
              </w:rPr>
            </w:pPr>
            <w:r w:rsidRPr="00BD5978">
              <w:rPr>
                <w:rFonts w:cstheme="minorHAnsi"/>
                <w:b/>
              </w:rPr>
              <w:t>Ground Floor (Towpat</w:t>
            </w:r>
            <w:r>
              <w:rPr>
                <w:rFonts w:cstheme="minorHAnsi"/>
                <w:b/>
              </w:rPr>
              <w:t>h/Street Level) Activation Plan</w:t>
            </w:r>
          </w:p>
        </w:tc>
        <w:tc>
          <w:tcPr>
            <w:tcW w:w="4669" w:type="dxa"/>
          </w:tcPr>
          <w:p w14:paraId="0FD29DD1" w14:textId="77777777" w:rsidR="002D375F" w:rsidRPr="00BD5978" w:rsidRDefault="002D375F" w:rsidP="002D375F">
            <w:pPr>
              <w:widowControl w:val="0"/>
              <w:rPr>
                <w:rFonts w:ascii="Calibri" w:hAnsi="Calibri" w:cs="Arial"/>
              </w:rPr>
            </w:pPr>
            <w:r>
              <w:rPr>
                <w:rFonts w:ascii="Calibri" w:hAnsi="Calibri" w:cs="Arial"/>
              </w:rPr>
              <w:t xml:space="preserve">The </w:t>
            </w:r>
            <w:r w:rsidRPr="00BD5978">
              <w:rPr>
                <w:rFonts w:ascii="Calibri" w:hAnsi="Calibri" w:cs="Arial"/>
              </w:rPr>
              <w:t xml:space="preserve">ground-floor plan </w:t>
            </w:r>
            <w:r>
              <w:rPr>
                <w:rFonts w:ascii="Calibri" w:hAnsi="Calibri" w:cs="Arial"/>
              </w:rPr>
              <w:t>includes {describe uses} along the Canal Towpath, internal Streets and {describe uses) along Main Street</w:t>
            </w:r>
            <w:r w:rsidRPr="00BD5978">
              <w:rPr>
                <w:rFonts w:ascii="Calibri" w:hAnsi="Calibri" w:cs="Arial"/>
              </w:rPr>
              <w:t>.</w:t>
            </w:r>
          </w:p>
        </w:tc>
      </w:tr>
    </w:tbl>
    <w:p w14:paraId="12CD582F" w14:textId="77777777" w:rsidR="00786719" w:rsidRDefault="00786719" w:rsidP="00602583">
      <w:pPr>
        <w:spacing w:after="0"/>
        <w:rPr>
          <w:rFonts w:cstheme="minorHAnsi"/>
        </w:rPr>
      </w:pPr>
    </w:p>
    <w:p w14:paraId="6ABCC29C" w14:textId="77777777" w:rsidR="00602583" w:rsidRDefault="00602583" w:rsidP="00602583">
      <w:pPr>
        <w:jc w:val="both"/>
      </w:pPr>
      <w:r>
        <w:t xml:space="preserve">This Preliminary </w:t>
      </w:r>
      <w:r w:rsidR="00D10A01">
        <w:t>Term Sheet</w:t>
      </w:r>
      <w:r>
        <w:t xml:space="preserve"> is expressly contingent upon and subject to approval of the contemplated general project terms and designation of </w:t>
      </w:r>
      <w:r w:rsidR="00D10A01">
        <w:t>{Name}</w:t>
      </w:r>
      <w:r>
        <w:t xml:space="preserve"> as </w:t>
      </w:r>
      <w:r w:rsidR="00D10A01">
        <w:t xml:space="preserve">Designated </w:t>
      </w:r>
      <w:r>
        <w:t xml:space="preserve">Developer for the project by ECHDC’s Board of Directors. If for any reason ECHDC’s Board of Directors does not approve the </w:t>
      </w:r>
      <w:proofErr w:type="gramStart"/>
      <w:r>
        <w:t>aforementioned authorizations</w:t>
      </w:r>
      <w:proofErr w:type="gramEnd"/>
      <w:r>
        <w:t xml:space="preserve"> or related actions, this Preliminary </w:t>
      </w:r>
      <w:r w:rsidR="00D10A01">
        <w:t>Term Sheet</w:t>
      </w:r>
      <w:r>
        <w:t xml:space="preserve"> will become null and void.</w:t>
      </w:r>
    </w:p>
    <w:p w14:paraId="6682DC12" w14:textId="77777777" w:rsidR="00602583" w:rsidRPr="008248F7" w:rsidRDefault="00602583" w:rsidP="00786719">
      <w:pPr>
        <w:rPr>
          <w:rFonts w:cstheme="minorHAnsi"/>
        </w:rPr>
      </w:pPr>
    </w:p>
    <w:p w14:paraId="454192FA" w14:textId="77777777" w:rsidR="008248F7" w:rsidRDefault="00786719" w:rsidP="00602583">
      <w:pPr>
        <w:rPr>
          <w:rFonts w:cstheme="minorHAnsi"/>
        </w:rPr>
      </w:pPr>
      <w:r w:rsidRPr="008248F7">
        <w:rPr>
          <w:rFonts w:cstheme="minorHAnsi"/>
        </w:rPr>
        <w:t xml:space="preserve">Signed: </w:t>
      </w:r>
      <w:r w:rsidR="008248F7" w:rsidRPr="008248F7">
        <w:rPr>
          <w:rFonts w:cstheme="minorHAnsi"/>
          <w:u w:val="single"/>
        </w:rPr>
        <w:tab/>
      </w:r>
      <w:r w:rsidR="008248F7" w:rsidRPr="008248F7">
        <w:rPr>
          <w:rFonts w:cstheme="minorHAnsi"/>
          <w:u w:val="single"/>
        </w:rPr>
        <w:tab/>
      </w:r>
      <w:r w:rsidR="008248F7">
        <w:rPr>
          <w:rFonts w:cstheme="minorHAnsi"/>
          <w:u w:val="single"/>
        </w:rPr>
        <w:tab/>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r w:rsidR="008248F7" w:rsidRPr="008248F7">
        <w:rPr>
          <w:rFonts w:cstheme="minorHAnsi"/>
        </w:rPr>
        <w:tab/>
        <w:t xml:space="preserve">Signed: </w:t>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r w:rsidR="008248F7">
        <w:rPr>
          <w:rFonts w:cstheme="minorHAnsi"/>
          <w:u w:val="single"/>
        </w:rPr>
        <w:tab/>
      </w:r>
      <w:r w:rsidR="008248F7" w:rsidRPr="008248F7">
        <w:rPr>
          <w:rFonts w:cstheme="minorHAnsi"/>
          <w:u w:val="single"/>
        </w:rPr>
        <w:tab/>
      </w:r>
      <w:r w:rsidR="008248F7" w:rsidRPr="008248F7">
        <w:rPr>
          <w:rFonts w:cstheme="minorHAnsi"/>
          <w:u w:val="single"/>
        </w:rPr>
        <w:tab/>
      </w:r>
      <w:r w:rsidRPr="008248F7">
        <w:rPr>
          <w:rFonts w:cstheme="minorHAnsi"/>
        </w:rPr>
        <w:br/>
      </w:r>
    </w:p>
    <w:p w14:paraId="7FB064FF" w14:textId="77777777" w:rsidR="00786719" w:rsidRDefault="00786719" w:rsidP="00602583">
      <w:pPr>
        <w:spacing w:after="0"/>
        <w:rPr>
          <w:rFonts w:cstheme="minorHAnsi"/>
        </w:rPr>
      </w:pPr>
      <w:r w:rsidRPr="008248F7">
        <w:rPr>
          <w:rFonts w:cstheme="minorHAnsi"/>
        </w:rPr>
        <w:t xml:space="preserve">Name:  </w:t>
      </w:r>
      <w:r w:rsidR="008248F7" w:rsidRPr="008248F7">
        <w:rPr>
          <w:rFonts w:cstheme="minorHAnsi"/>
          <w:u w:val="single"/>
        </w:rPr>
        <w:tab/>
      </w:r>
      <w:r w:rsidR="008248F7" w:rsidRPr="008248F7">
        <w:rPr>
          <w:rFonts w:cstheme="minorHAnsi"/>
          <w:u w:val="single"/>
        </w:rPr>
        <w:tab/>
      </w:r>
      <w:r w:rsidR="008248F7">
        <w:rPr>
          <w:rFonts w:cstheme="minorHAnsi"/>
          <w:u w:val="single"/>
        </w:rPr>
        <w:tab/>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r w:rsidR="008248F7" w:rsidRPr="008248F7">
        <w:rPr>
          <w:rFonts w:cstheme="minorHAnsi"/>
        </w:rPr>
        <w:tab/>
        <w:t xml:space="preserve">Name:  </w:t>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r w:rsidR="008248F7">
        <w:rPr>
          <w:rFonts w:cstheme="minorHAnsi"/>
          <w:u w:val="single"/>
        </w:rPr>
        <w:tab/>
      </w:r>
      <w:r w:rsidR="008248F7" w:rsidRPr="008248F7">
        <w:rPr>
          <w:rFonts w:cstheme="minorHAnsi"/>
          <w:u w:val="single"/>
        </w:rPr>
        <w:tab/>
      </w:r>
      <w:r w:rsidR="008248F7" w:rsidRPr="008248F7">
        <w:rPr>
          <w:rFonts w:cstheme="minorHAnsi"/>
          <w:u w:val="single"/>
        </w:rPr>
        <w:tab/>
      </w:r>
      <w:r w:rsidRPr="008248F7">
        <w:rPr>
          <w:rFonts w:cstheme="minorHAnsi"/>
        </w:rPr>
        <w:br/>
      </w:r>
      <w:r w:rsidR="00BD5978" w:rsidRPr="008248F7">
        <w:rPr>
          <w:rFonts w:cstheme="minorHAnsi"/>
        </w:rPr>
        <w:tab/>
      </w:r>
      <w:r w:rsidR="00D10A01">
        <w:rPr>
          <w:rFonts w:cstheme="minorHAnsi"/>
        </w:rPr>
        <w:t>{Name, Title}</w:t>
      </w:r>
      <w:r w:rsidR="00D10A01">
        <w:rPr>
          <w:rFonts w:cstheme="minorHAnsi"/>
        </w:rPr>
        <w:tab/>
      </w:r>
      <w:r w:rsidR="00D10A01">
        <w:rPr>
          <w:rFonts w:cstheme="minorHAnsi"/>
        </w:rPr>
        <w:tab/>
      </w:r>
      <w:r w:rsidR="00D10A01">
        <w:rPr>
          <w:rFonts w:cstheme="minorHAnsi"/>
        </w:rPr>
        <w:tab/>
      </w:r>
      <w:r w:rsidR="008248F7" w:rsidRPr="008248F7">
        <w:rPr>
          <w:rFonts w:cstheme="minorHAnsi"/>
        </w:rPr>
        <w:tab/>
      </w:r>
      <w:r w:rsidR="008248F7" w:rsidRPr="008248F7">
        <w:rPr>
          <w:rFonts w:cstheme="minorHAnsi"/>
        </w:rPr>
        <w:tab/>
      </w:r>
      <w:r w:rsidR="008248F7">
        <w:rPr>
          <w:rFonts w:cstheme="minorHAnsi"/>
        </w:rPr>
        <w:tab/>
      </w:r>
      <w:r w:rsidR="00D10A01">
        <w:rPr>
          <w:rFonts w:cstheme="minorHAnsi"/>
        </w:rPr>
        <w:t>Steven P. Ranalli</w:t>
      </w:r>
      <w:r w:rsidR="008248F7" w:rsidRPr="008248F7">
        <w:rPr>
          <w:rFonts w:cstheme="minorHAnsi"/>
        </w:rPr>
        <w:t>, President, ECHDC</w:t>
      </w:r>
    </w:p>
    <w:p w14:paraId="2D1F8539" w14:textId="77777777" w:rsidR="00602583" w:rsidRDefault="00602583" w:rsidP="00602583">
      <w:pPr>
        <w:spacing w:after="0"/>
        <w:rPr>
          <w:rFonts w:cstheme="minorHAnsi"/>
        </w:rPr>
      </w:pPr>
    </w:p>
    <w:p w14:paraId="2D46957A" w14:textId="77777777" w:rsidR="00757412" w:rsidRDefault="00786719">
      <w:pPr>
        <w:rPr>
          <w:rFonts w:cstheme="minorHAnsi"/>
        </w:rPr>
      </w:pPr>
      <w:r w:rsidRPr="008248F7">
        <w:rPr>
          <w:rFonts w:cstheme="minorHAnsi"/>
        </w:rPr>
        <w:t>Date:</w:t>
      </w:r>
      <w:r w:rsidRPr="008248F7">
        <w:rPr>
          <w:rFonts w:cstheme="minorHAnsi"/>
        </w:rPr>
        <w:tab/>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r w:rsidR="008248F7" w:rsidRPr="008248F7">
        <w:rPr>
          <w:rFonts w:cstheme="minorHAnsi"/>
        </w:rPr>
        <w:tab/>
        <w:t>Date:</w:t>
      </w:r>
      <w:r w:rsidR="008248F7" w:rsidRPr="008248F7">
        <w:rPr>
          <w:rFonts w:cstheme="minorHAnsi"/>
        </w:rPr>
        <w:tab/>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r w:rsidR="008248F7" w:rsidRPr="008248F7">
        <w:rPr>
          <w:rFonts w:cstheme="minorHAnsi"/>
          <w:u w:val="single"/>
        </w:rPr>
        <w:tab/>
      </w:r>
    </w:p>
    <w:p w14:paraId="07E144E3" w14:textId="77777777" w:rsidR="00602583" w:rsidRDefault="00602583" w:rsidP="00602583">
      <w:pPr>
        <w:spacing w:after="0"/>
        <w:rPr>
          <w:rFonts w:cstheme="minorHAnsi"/>
          <w:b/>
        </w:rPr>
      </w:pPr>
    </w:p>
    <w:p w14:paraId="681C6A97" w14:textId="77777777" w:rsidR="00602583" w:rsidRPr="00602583" w:rsidRDefault="00602583" w:rsidP="00602583">
      <w:pPr>
        <w:spacing w:after="0"/>
        <w:rPr>
          <w:rFonts w:cstheme="minorHAnsi"/>
          <w:b/>
        </w:rPr>
      </w:pPr>
      <w:r w:rsidRPr="00602583">
        <w:rPr>
          <w:rFonts w:cstheme="minorHAnsi"/>
          <w:b/>
        </w:rPr>
        <w:t>Attachment:</w:t>
      </w:r>
    </w:p>
    <w:p w14:paraId="2532108D" w14:textId="77777777" w:rsidR="00602583" w:rsidRPr="00602583" w:rsidRDefault="00602583">
      <w:pPr>
        <w:rPr>
          <w:rFonts w:cstheme="minorHAnsi"/>
        </w:rPr>
      </w:pPr>
      <w:r>
        <w:rPr>
          <w:rFonts w:cstheme="minorHAnsi"/>
        </w:rPr>
        <w:t>Parcel A</w:t>
      </w:r>
      <w:r w:rsidR="00D10A01">
        <w:rPr>
          <w:rFonts w:cstheme="minorHAnsi"/>
        </w:rPr>
        <w:t>1</w:t>
      </w:r>
      <w:r>
        <w:rPr>
          <w:rFonts w:cstheme="minorHAnsi"/>
        </w:rPr>
        <w:t xml:space="preserve"> Survey and Description</w:t>
      </w:r>
    </w:p>
    <w:sectPr w:rsidR="00602583" w:rsidRPr="006025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CE000" w14:textId="77777777" w:rsidR="0076626A" w:rsidRDefault="0076626A" w:rsidP="006A4B4E">
      <w:pPr>
        <w:spacing w:after="0" w:line="240" w:lineRule="auto"/>
      </w:pPr>
      <w:r>
        <w:separator/>
      </w:r>
    </w:p>
  </w:endnote>
  <w:endnote w:type="continuationSeparator" w:id="0">
    <w:p w14:paraId="623ED6A1" w14:textId="77777777" w:rsidR="0076626A" w:rsidRDefault="0076626A" w:rsidP="006A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F29E" w14:textId="77777777" w:rsidR="00156E38" w:rsidRDefault="00156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5069"/>
      <w:docPartObj>
        <w:docPartGallery w:val="Page Numbers (Bottom of Page)"/>
        <w:docPartUnique/>
      </w:docPartObj>
    </w:sdtPr>
    <w:sdtEndPr/>
    <w:sdtContent>
      <w:sdt>
        <w:sdtPr>
          <w:id w:val="860082579"/>
          <w:docPartObj>
            <w:docPartGallery w:val="Page Numbers (Top of Page)"/>
            <w:docPartUnique/>
          </w:docPartObj>
        </w:sdtPr>
        <w:sdtEndPr/>
        <w:sdtContent>
          <w:p w14:paraId="3112161B" w14:textId="77777777" w:rsidR="0076626A" w:rsidRDefault="0076626A">
            <w:pPr>
              <w:pStyle w:val="Footer"/>
              <w:jc w:val="right"/>
            </w:pPr>
            <w:r w:rsidRPr="001662C5">
              <w:rPr>
                <w:rFonts w:cstheme="minorHAnsi"/>
              </w:rPr>
              <w:t xml:space="preserve">Page </w:t>
            </w:r>
            <w:r w:rsidRPr="001662C5">
              <w:rPr>
                <w:rFonts w:cstheme="minorHAnsi"/>
                <w:bCs/>
              </w:rPr>
              <w:fldChar w:fldCharType="begin"/>
            </w:r>
            <w:r w:rsidRPr="001662C5">
              <w:rPr>
                <w:rFonts w:cstheme="minorHAnsi"/>
                <w:bCs/>
              </w:rPr>
              <w:instrText xml:space="preserve"> PAGE </w:instrText>
            </w:r>
            <w:r w:rsidRPr="001662C5">
              <w:rPr>
                <w:rFonts w:cstheme="minorHAnsi"/>
                <w:bCs/>
              </w:rPr>
              <w:fldChar w:fldCharType="separate"/>
            </w:r>
            <w:r>
              <w:rPr>
                <w:rFonts w:cstheme="minorHAnsi"/>
                <w:bCs/>
                <w:noProof/>
              </w:rPr>
              <w:t>2</w:t>
            </w:r>
            <w:r w:rsidRPr="001662C5">
              <w:rPr>
                <w:rFonts w:cstheme="minorHAnsi"/>
                <w:bCs/>
              </w:rPr>
              <w:fldChar w:fldCharType="end"/>
            </w:r>
            <w:r w:rsidRPr="001662C5">
              <w:rPr>
                <w:rFonts w:cstheme="minorHAnsi"/>
              </w:rPr>
              <w:t xml:space="preserve"> of </w:t>
            </w:r>
            <w:r w:rsidRPr="001662C5">
              <w:rPr>
                <w:rFonts w:cstheme="minorHAnsi"/>
                <w:bCs/>
              </w:rPr>
              <w:fldChar w:fldCharType="begin"/>
            </w:r>
            <w:r w:rsidRPr="001662C5">
              <w:rPr>
                <w:rFonts w:cstheme="minorHAnsi"/>
                <w:bCs/>
              </w:rPr>
              <w:instrText xml:space="preserve"> NUMPAGES  </w:instrText>
            </w:r>
            <w:r w:rsidRPr="001662C5">
              <w:rPr>
                <w:rFonts w:cstheme="minorHAnsi"/>
                <w:bCs/>
              </w:rPr>
              <w:fldChar w:fldCharType="separate"/>
            </w:r>
            <w:r>
              <w:rPr>
                <w:rFonts w:cstheme="minorHAnsi"/>
                <w:bCs/>
                <w:noProof/>
              </w:rPr>
              <w:t>3</w:t>
            </w:r>
            <w:r w:rsidRPr="001662C5">
              <w:rPr>
                <w:rFonts w:cstheme="minorHAnsi"/>
                <w:bCs/>
              </w:rPr>
              <w:fldChar w:fldCharType="end"/>
            </w:r>
          </w:p>
        </w:sdtContent>
      </w:sdt>
    </w:sdtContent>
  </w:sdt>
  <w:p w14:paraId="1DE6DA0F" w14:textId="77777777" w:rsidR="0076626A" w:rsidRDefault="00766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981A" w14:textId="77777777" w:rsidR="00156E38" w:rsidRDefault="00156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C811" w14:textId="77777777" w:rsidR="0076626A" w:rsidRDefault="0076626A" w:rsidP="006A4B4E">
      <w:pPr>
        <w:spacing w:after="0" w:line="240" w:lineRule="auto"/>
      </w:pPr>
      <w:r>
        <w:separator/>
      </w:r>
    </w:p>
  </w:footnote>
  <w:footnote w:type="continuationSeparator" w:id="0">
    <w:p w14:paraId="264740D0" w14:textId="77777777" w:rsidR="0076626A" w:rsidRDefault="0076626A" w:rsidP="006A4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DBC0" w14:textId="77777777" w:rsidR="00156E38" w:rsidRDefault="00156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F172" w14:textId="6C9ABF6B" w:rsidR="0076626A" w:rsidRPr="0099665D" w:rsidRDefault="00156E38" w:rsidP="006A4B4E">
    <w:pPr>
      <w:spacing w:after="0" w:line="240" w:lineRule="auto"/>
      <w:rPr>
        <w:rFonts w:cstheme="minorHAnsi"/>
        <w:b/>
        <w:sz w:val="28"/>
        <w:szCs w:val="28"/>
      </w:rPr>
    </w:pPr>
    <w:r>
      <w:rPr>
        <w:rFonts w:cstheme="minorHAnsi"/>
        <w:b/>
        <w:sz w:val="28"/>
        <w:szCs w:val="28"/>
      </w:rPr>
      <w:t>Terminal A</w:t>
    </w:r>
    <w:r w:rsidR="0076626A" w:rsidRPr="0099665D">
      <w:rPr>
        <w:rFonts w:cstheme="minorHAnsi"/>
        <w:b/>
        <w:sz w:val="28"/>
        <w:szCs w:val="28"/>
      </w:rPr>
      <w:t xml:space="preserve"> </w:t>
    </w:r>
    <w:r w:rsidR="00914167">
      <w:rPr>
        <w:rFonts w:cstheme="minorHAnsi"/>
        <w:b/>
        <w:sz w:val="28"/>
        <w:szCs w:val="28"/>
      </w:rPr>
      <w:t>Red</w:t>
    </w:r>
    <w:r w:rsidR="0076626A" w:rsidRPr="0099665D">
      <w:rPr>
        <w:rFonts w:cstheme="minorHAnsi"/>
        <w:b/>
        <w:sz w:val="28"/>
        <w:szCs w:val="28"/>
      </w:rPr>
      <w:t xml:space="preserve">evelopment </w:t>
    </w:r>
    <w:bookmarkStart w:id="0" w:name="_GoBack"/>
    <w:bookmarkEnd w:id="0"/>
  </w:p>
  <w:p w14:paraId="5B1E725C" w14:textId="4F7B76C6" w:rsidR="0076626A" w:rsidRPr="0099665D" w:rsidRDefault="00156E38">
    <w:pPr>
      <w:pStyle w:val="Header"/>
      <w:rPr>
        <w:rFonts w:cstheme="minorHAnsi"/>
      </w:rPr>
    </w:pPr>
    <w:r>
      <w:rPr>
        <w:rFonts w:cstheme="minorHAnsi"/>
        <w:b/>
        <w:sz w:val="28"/>
        <w:szCs w:val="28"/>
      </w:rPr>
      <w:t>December</w:t>
    </w:r>
    <w:r w:rsidR="00D10A01">
      <w:rPr>
        <w:rFonts w:cstheme="minorHAnsi"/>
        <w:b/>
        <w:sz w:val="28"/>
        <w:szCs w:val="28"/>
      </w:rPr>
      <w:t xml:space="preserve"> 1</w:t>
    </w:r>
    <w:r w:rsidR="0076626A" w:rsidRPr="0099665D">
      <w:rPr>
        <w:rFonts w:cstheme="minorHAnsi"/>
        <w:b/>
        <w:sz w:val="28"/>
        <w:szCs w:val="28"/>
      </w:rPr>
      <w:t>, 20</w:t>
    </w:r>
    <w:r w:rsidR="0076626A">
      <w:rPr>
        <w:rFonts w:cstheme="minorHAnsi"/>
        <w:b/>
        <w:sz w:val="28"/>
        <w:szCs w:val="28"/>
      </w:rPr>
      <w:t>22</w:t>
    </w:r>
  </w:p>
  <w:p w14:paraId="3A162C5B" w14:textId="77777777" w:rsidR="0076626A" w:rsidRDefault="00766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ACBD" w14:textId="77777777" w:rsidR="00156E38" w:rsidRDefault="00156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B6CE3"/>
    <w:multiLevelType w:val="hybridMultilevel"/>
    <w:tmpl w:val="152A7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0C"/>
    <w:rsid w:val="00064EE1"/>
    <w:rsid w:val="00070CB0"/>
    <w:rsid w:val="00100974"/>
    <w:rsid w:val="00120D8F"/>
    <w:rsid w:val="00156E38"/>
    <w:rsid w:val="001662C5"/>
    <w:rsid w:val="00180BD5"/>
    <w:rsid w:val="001F6588"/>
    <w:rsid w:val="002076A3"/>
    <w:rsid w:val="002D375F"/>
    <w:rsid w:val="002F7581"/>
    <w:rsid w:val="003318FB"/>
    <w:rsid w:val="00471875"/>
    <w:rsid w:val="00474FE4"/>
    <w:rsid w:val="00491546"/>
    <w:rsid w:val="005539E5"/>
    <w:rsid w:val="005E123A"/>
    <w:rsid w:val="00602583"/>
    <w:rsid w:val="00630390"/>
    <w:rsid w:val="006A4B4E"/>
    <w:rsid w:val="006D1386"/>
    <w:rsid w:val="006E59F9"/>
    <w:rsid w:val="006F220D"/>
    <w:rsid w:val="006F66B7"/>
    <w:rsid w:val="0074780C"/>
    <w:rsid w:val="00757412"/>
    <w:rsid w:val="0076626A"/>
    <w:rsid w:val="00786719"/>
    <w:rsid w:val="008248F7"/>
    <w:rsid w:val="008D1B0F"/>
    <w:rsid w:val="0090484D"/>
    <w:rsid w:val="00914167"/>
    <w:rsid w:val="0099665D"/>
    <w:rsid w:val="00A253B9"/>
    <w:rsid w:val="00A60A46"/>
    <w:rsid w:val="00A90DFB"/>
    <w:rsid w:val="00B11750"/>
    <w:rsid w:val="00B216AD"/>
    <w:rsid w:val="00B50026"/>
    <w:rsid w:val="00B76E4E"/>
    <w:rsid w:val="00B85707"/>
    <w:rsid w:val="00BD5978"/>
    <w:rsid w:val="00CA2B75"/>
    <w:rsid w:val="00D07C0F"/>
    <w:rsid w:val="00D10A01"/>
    <w:rsid w:val="00D413B8"/>
    <w:rsid w:val="00D9670B"/>
    <w:rsid w:val="00EF64B3"/>
    <w:rsid w:val="00F22FB6"/>
    <w:rsid w:val="00FE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43FD"/>
  <w15:docId w15:val="{91AB1214-7D83-480B-86CD-4698BCFB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74"/>
    <w:rPr>
      <w:rFonts w:ascii="Tahoma" w:hAnsi="Tahoma" w:cs="Tahoma"/>
      <w:sz w:val="16"/>
      <w:szCs w:val="16"/>
    </w:rPr>
  </w:style>
  <w:style w:type="paragraph" w:styleId="Header">
    <w:name w:val="header"/>
    <w:basedOn w:val="Normal"/>
    <w:link w:val="HeaderChar"/>
    <w:uiPriority w:val="99"/>
    <w:unhideWhenUsed/>
    <w:rsid w:val="006A4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4E"/>
  </w:style>
  <w:style w:type="paragraph" w:styleId="Footer">
    <w:name w:val="footer"/>
    <w:basedOn w:val="Normal"/>
    <w:link w:val="FooterChar"/>
    <w:uiPriority w:val="99"/>
    <w:unhideWhenUsed/>
    <w:rsid w:val="006A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4E"/>
  </w:style>
  <w:style w:type="character" w:styleId="CommentReference">
    <w:name w:val="annotation reference"/>
    <w:basedOn w:val="DefaultParagraphFont"/>
    <w:uiPriority w:val="99"/>
    <w:semiHidden/>
    <w:unhideWhenUsed/>
    <w:rsid w:val="00491546"/>
    <w:rPr>
      <w:sz w:val="16"/>
      <w:szCs w:val="16"/>
    </w:rPr>
  </w:style>
  <w:style w:type="paragraph" w:styleId="CommentText">
    <w:name w:val="annotation text"/>
    <w:basedOn w:val="Normal"/>
    <w:link w:val="CommentTextChar"/>
    <w:uiPriority w:val="99"/>
    <w:semiHidden/>
    <w:unhideWhenUsed/>
    <w:rsid w:val="00491546"/>
    <w:pPr>
      <w:spacing w:line="240" w:lineRule="auto"/>
    </w:pPr>
    <w:rPr>
      <w:sz w:val="20"/>
      <w:szCs w:val="20"/>
    </w:rPr>
  </w:style>
  <w:style w:type="character" w:customStyle="1" w:styleId="CommentTextChar">
    <w:name w:val="Comment Text Char"/>
    <w:basedOn w:val="DefaultParagraphFont"/>
    <w:link w:val="CommentText"/>
    <w:uiPriority w:val="99"/>
    <w:semiHidden/>
    <w:rsid w:val="00491546"/>
    <w:rPr>
      <w:sz w:val="20"/>
      <w:szCs w:val="20"/>
    </w:rPr>
  </w:style>
  <w:style w:type="paragraph" w:styleId="ListParagraph">
    <w:name w:val="List Paragraph"/>
    <w:basedOn w:val="Normal"/>
    <w:link w:val="ListParagraphChar"/>
    <w:uiPriority w:val="34"/>
    <w:qFormat/>
    <w:rsid w:val="00FE2725"/>
    <w:pPr>
      <w:spacing w:after="0" w:line="240" w:lineRule="auto"/>
      <w:ind w:left="720"/>
      <w:contextualSpacing/>
    </w:pPr>
    <w:rPr>
      <w:rFonts w:ascii="Garamond" w:eastAsia="Times New Roman" w:hAnsi="Garamond" w:cs="Times New Roman"/>
      <w:bCs/>
      <w:sz w:val="24"/>
      <w:szCs w:val="24"/>
    </w:rPr>
  </w:style>
  <w:style w:type="character" w:customStyle="1" w:styleId="ListParagraphChar">
    <w:name w:val="List Paragraph Char"/>
    <w:link w:val="ListParagraph"/>
    <w:uiPriority w:val="34"/>
    <w:rsid w:val="00FE2725"/>
    <w:rPr>
      <w:rFonts w:ascii="Garamond" w:eastAsia="Times New Roman" w:hAnsi="Garamond"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Ranalli, Steven</dc:creator>
  <cp:lastModifiedBy>Wendel, Mark (ESD)</cp:lastModifiedBy>
  <cp:revision>7</cp:revision>
  <cp:lastPrinted>2018-04-30T15:57:00Z</cp:lastPrinted>
  <dcterms:created xsi:type="dcterms:W3CDTF">2022-03-29T17:51:00Z</dcterms:created>
  <dcterms:modified xsi:type="dcterms:W3CDTF">2022-11-01T16:12:00Z</dcterms:modified>
</cp:coreProperties>
</file>